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9D1F8" w14:textId="45DAD054" w:rsidR="00DB759F" w:rsidRDefault="004955A1" w:rsidP="00086AAA">
      <w:pPr>
        <w:jc w:val="right"/>
      </w:pPr>
      <w:r>
        <w:rPr>
          <w:rFonts w:ascii="Times New Roman" w:hAnsi="Times New Roman" w:cs="Times New Roman"/>
          <w:b/>
          <w:noProof/>
          <w:color w:val="0070C0"/>
          <w:sz w:val="28"/>
          <w:szCs w:val="28"/>
          <w:lang w:val="en-GB"/>
        </w:rPr>
        <w:drawing>
          <wp:anchor distT="0" distB="0" distL="114300" distR="114300" simplePos="0" relativeHeight="251660800" behindDoc="0" locked="0" layoutInCell="1" allowOverlap="1" wp14:anchorId="2FF1B0AA" wp14:editId="42AC1C7F">
            <wp:simplePos x="0" y="0"/>
            <wp:positionH relativeFrom="column">
              <wp:posOffset>721664</wp:posOffset>
            </wp:positionH>
            <wp:positionV relativeFrom="paragraph">
              <wp:posOffset>-22860</wp:posOffset>
            </wp:positionV>
            <wp:extent cx="663371" cy="360000"/>
            <wp:effectExtent l="0" t="0" r="3810" b="0"/>
            <wp:wrapNone/>
            <wp:docPr id="1352894166" name="Picture 1" descr="A magnifying glass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94166" name="Picture 1" descr="A magnifying glass with text overl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371" cy="360000"/>
                    </a:xfrm>
                    <a:prstGeom prst="rect">
                      <a:avLst/>
                    </a:prstGeom>
                  </pic:spPr>
                </pic:pic>
              </a:graphicData>
            </a:graphic>
            <wp14:sizeRelH relativeFrom="page">
              <wp14:pctWidth>0</wp14:pctWidth>
            </wp14:sizeRelH>
            <wp14:sizeRelV relativeFrom="page">
              <wp14:pctHeight>0</wp14:pctHeight>
            </wp14:sizeRelV>
          </wp:anchor>
        </w:drawing>
      </w:r>
      <w:r w:rsidR="00B227D1">
        <w:rPr>
          <w:noProof/>
          <w:lang w:eastAsia="en-IN"/>
        </w:rPr>
        <mc:AlternateContent>
          <mc:Choice Requires="wps">
            <w:drawing>
              <wp:anchor distT="0" distB="0" distL="114300" distR="114300" simplePos="0" relativeHeight="251656704" behindDoc="0" locked="0" layoutInCell="1" allowOverlap="1" wp14:anchorId="3231843D" wp14:editId="1E70290F">
                <wp:simplePos x="0" y="0"/>
                <wp:positionH relativeFrom="column">
                  <wp:posOffset>0</wp:posOffset>
                </wp:positionH>
                <wp:positionV relativeFrom="paragraph">
                  <wp:posOffset>254412</wp:posOffset>
                </wp:positionV>
                <wp:extent cx="402209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209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97723" w14:textId="7A435B41" w:rsidR="00086AAA" w:rsidRPr="00B227D1" w:rsidRDefault="00086AAA">
                            <w:pPr>
                              <w:rPr>
                                <w:rFonts w:ascii="Verdana" w:hAnsi="Verdana"/>
                                <w:b/>
                                <w:sz w:val="20"/>
                                <w:szCs w:val="20"/>
                              </w:rPr>
                            </w:pPr>
                            <w:r w:rsidRPr="00B227D1">
                              <w:rPr>
                                <w:rFonts w:ascii="Verdana" w:hAnsi="Verdana"/>
                                <w:b/>
                                <w:sz w:val="20"/>
                                <w:szCs w:val="20"/>
                              </w:rPr>
                              <w:t>DOI:</w:t>
                            </w:r>
                            <w:r w:rsidR="00A60DB0" w:rsidRPr="00B227D1">
                              <w:t xml:space="preserve"> </w:t>
                            </w:r>
                            <w:hyperlink r:id="rId9" w:history="1">
                              <w:r w:rsidR="00F93CF4">
                                <w:rPr>
                                  <w:rStyle w:val="Hyperlink"/>
                                  <w:color w:val="000000" w:themeColor="text1"/>
                                  <w:u w:val="none"/>
                                </w:rPr>
                                <w:t>https://doi.org/10.52756/ bhstiid.2024.e01.002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1843D" id="_x0000_t202" coordsize="21600,21600" o:spt="202" path="m,l,21600r21600,l21600,xe">
                <v:stroke joinstyle="miter"/>
                <v:path gradientshapeok="t" o:connecttype="rect"/>
              </v:shapetype>
              <v:shape id="Text Box 4" o:spid="_x0000_s1026" type="#_x0000_t202" style="position:absolute;left:0;text-align:left;margin-left:0;margin-top:20.05pt;width:316.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" filled="f" stroked="f" strokeweight=".5pt">
                <v:textbox>
                  <w:txbxContent>
                    <w:p w14:paraId="22A97723" w14:textId="7A435B41" w:rsidR="00086AAA" w:rsidRPr="00B227D1" w:rsidRDefault="00086AAA">
                      <w:pPr>
                        <w:rPr>
                          <w:rFonts w:ascii="Verdana" w:hAnsi="Verdana"/>
                          <w:b/>
                          <w:sz w:val="20"/>
                          <w:szCs w:val="20"/>
                        </w:rPr>
                      </w:pPr>
                      <w:r w:rsidRPr="00B227D1">
                        <w:rPr>
                          <w:rFonts w:ascii="Verdana" w:hAnsi="Verdana"/>
                          <w:b/>
                          <w:sz w:val="20"/>
                          <w:szCs w:val="20"/>
                        </w:rPr>
                        <w:t>DOI:</w:t>
                      </w:r>
                      <w:r w:rsidR="00A60DB0" w:rsidRPr="00B227D1">
                        <w:t xml:space="preserve"> </w:t>
                      </w:r>
                      <w:hyperlink r:id="rId10" w:history="1">
                        <w:r w:rsidR="00F93CF4">
                          <w:rPr>
                            <w:rStyle w:val="Hyperlink"/>
                            <w:color w:val="000000" w:themeColor="text1"/>
                            <w:u w:val="none"/>
                          </w:rPr>
                          <w:t>https://doi.org/10.52756/ bhstiid.2024.e01.002</w:t>
                        </w:r>
                      </w:hyperlink>
                    </w:p>
                  </w:txbxContent>
                </v:textbox>
              </v:shape>
            </w:pict>
          </mc:Fallback>
        </mc:AlternateContent>
      </w:r>
      <w:r w:rsidR="00B227D1">
        <w:rPr>
          <w:noProof/>
          <w:lang w:eastAsia="en-IN"/>
        </w:rPr>
        <w:drawing>
          <wp:anchor distT="0" distB="0" distL="114300" distR="114300" simplePos="0" relativeHeight="251657728" behindDoc="0" locked="0" layoutInCell="1" allowOverlap="1" wp14:anchorId="258384AC" wp14:editId="0510BF55">
            <wp:simplePos x="0" y="0"/>
            <wp:positionH relativeFrom="margin">
              <wp:posOffset>5678805</wp:posOffset>
            </wp:positionH>
            <wp:positionV relativeFrom="margin">
              <wp:posOffset>72390</wp:posOffset>
            </wp:positionV>
            <wp:extent cx="361950" cy="311150"/>
            <wp:effectExtent l="0" t="0" r="0" b="0"/>
            <wp:wrapNone/>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950" cy="311150"/>
                    </a:xfrm>
                    <a:prstGeom prst="rect">
                      <a:avLst/>
                    </a:prstGeom>
                  </pic:spPr>
                </pic:pic>
              </a:graphicData>
            </a:graphic>
            <wp14:sizeRelH relativeFrom="page">
              <wp14:pctWidth>0</wp14:pctWidth>
            </wp14:sizeRelH>
            <wp14:sizeRelV relativeFrom="page">
              <wp14:pctHeight>0</wp14:pctHeight>
            </wp14:sizeRelV>
          </wp:anchor>
        </w:drawing>
      </w:r>
      <w:r w:rsidR="00B227D1">
        <w:rPr>
          <w:noProof/>
          <w:lang w:eastAsia="en-IN"/>
        </w:rPr>
        <mc:AlternateContent>
          <mc:Choice Requires="wps">
            <w:drawing>
              <wp:anchor distT="0" distB="0" distL="114300" distR="114300" simplePos="0" relativeHeight="251655680" behindDoc="0" locked="0" layoutInCell="1" allowOverlap="1" wp14:anchorId="3714A553" wp14:editId="2E1730BA">
                <wp:simplePos x="0" y="0"/>
                <wp:positionH relativeFrom="column">
                  <wp:posOffset>4057015</wp:posOffset>
                </wp:positionH>
                <wp:positionV relativeFrom="paragraph">
                  <wp:posOffset>69850</wp:posOffset>
                </wp:positionV>
                <wp:extent cx="127635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63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239FF" w14:textId="3304DCE3" w:rsidR="00086AAA" w:rsidRPr="00086AAA" w:rsidRDefault="00230A82" w:rsidP="00086AAA">
                            <w:pPr>
                              <w:jc w:val="center"/>
                              <w:rPr>
                                <w:rFonts w:ascii="Britannic Bold" w:hAnsi="Britannic Bold"/>
                                <w:color w:val="FFFFFF" w:themeColor="background1"/>
                                <w:sz w:val="32"/>
                                <w:szCs w:val="32"/>
                              </w:rPr>
                            </w:pPr>
                            <w:r>
                              <w:rPr>
                                <w:rFonts w:ascii="Britannic Bold" w:hAnsi="Britannic Bold"/>
                                <w:color w:val="FFFFFF" w:themeColor="background1"/>
                                <w:sz w:val="32"/>
                                <w:szCs w:val="32"/>
                              </w:rPr>
                              <w:t xml:space="preserve">Chapter- </w:t>
                            </w:r>
                            <w:r w:rsidR="00681F62">
                              <w:rPr>
                                <w:rFonts w:ascii="Britannic Bold" w:hAnsi="Britannic Bold"/>
                                <w:color w:val="FFFFFF" w:themeColor="background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4A553" id="Text Box 2" o:spid="_x0000_s1027" type="#_x0000_t202" style="position:absolute;left:0;text-align:left;margin-left:319.45pt;margin-top:5.5pt;width:100.5pt;height:24.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" filled="f" stroked="f" strokeweight=".5pt">
                <v:textbox>
                  <w:txbxContent>
                    <w:p w14:paraId="3AF239FF" w14:textId="3304DCE3" w:rsidR="00086AAA" w:rsidRPr="00086AAA" w:rsidRDefault="00230A82" w:rsidP="00086AAA">
                      <w:pPr>
                        <w:jc w:val="center"/>
                        <w:rPr>
                          <w:rFonts w:ascii="Britannic Bold" w:hAnsi="Britannic Bold"/>
                          <w:color w:val="FFFFFF" w:themeColor="background1"/>
                          <w:sz w:val="32"/>
                          <w:szCs w:val="32"/>
                        </w:rPr>
                      </w:pPr>
                      <w:r>
                        <w:rPr>
                          <w:rFonts w:ascii="Britannic Bold" w:hAnsi="Britannic Bold"/>
                          <w:color w:val="FFFFFF" w:themeColor="background1"/>
                          <w:sz w:val="32"/>
                          <w:szCs w:val="32"/>
                        </w:rPr>
                        <w:t xml:space="preserve">Chapter- </w:t>
                      </w:r>
                      <w:r w:rsidR="00681F62">
                        <w:rPr>
                          <w:rFonts w:ascii="Britannic Bold" w:hAnsi="Britannic Bold"/>
                          <w:color w:val="FFFFFF" w:themeColor="background1"/>
                          <w:sz w:val="32"/>
                          <w:szCs w:val="32"/>
                        </w:rPr>
                        <w:t>2</w:t>
                      </w:r>
                    </w:p>
                  </w:txbxContent>
                </v:textbox>
              </v:shape>
            </w:pict>
          </mc:Fallback>
        </mc:AlternateContent>
      </w:r>
      <w:r w:rsidR="00B227D1">
        <w:rPr>
          <w:noProof/>
          <w:lang w:eastAsia="en-IN"/>
        </w:rPr>
        <w:drawing>
          <wp:anchor distT="0" distB="0" distL="114300" distR="114300" simplePos="0" relativeHeight="251654656" behindDoc="0" locked="0" layoutInCell="1" allowOverlap="1" wp14:anchorId="4AB525AA" wp14:editId="2272B949">
            <wp:simplePos x="0" y="0"/>
            <wp:positionH relativeFrom="column">
              <wp:posOffset>4057650</wp:posOffset>
            </wp:positionH>
            <wp:positionV relativeFrom="paragraph">
              <wp:posOffset>28987</wp:posOffset>
            </wp:positionV>
            <wp:extent cx="2019300" cy="496570"/>
            <wp:effectExtent l="57150" t="19050" r="57150" b="939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_bg.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19300" cy="496570"/>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7D1">
        <w:rPr>
          <w:noProof/>
          <w:lang w:eastAsia="en-IN"/>
        </w:rPr>
        <mc:AlternateContent>
          <mc:Choice Requires="wps">
            <w:drawing>
              <wp:anchor distT="0" distB="0" distL="114300" distR="114300" simplePos="0" relativeHeight="251653632" behindDoc="0" locked="0" layoutInCell="1" allowOverlap="1" wp14:anchorId="263AE6C9" wp14:editId="3CB46883">
                <wp:simplePos x="0" y="0"/>
                <wp:positionH relativeFrom="column">
                  <wp:posOffset>0</wp:posOffset>
                </wp:positionH>
                <wp:positionV relativeFrom="paragraph">
                  <wp:posOffset>-43650</wp:posOffset>
                </wp:positionV>
                <wp:extent cx="5950585" cy="587829"/>
                <wp:effectExtent l="0" t="0" r="0" b="3175"/>
                <wp:wrapNone/>
                <wp:docPr id="8" name="Rectangle 8"/>
                <wp:cNvGraphicFramePr/>
                <a:graphic xmlns:a="http://schemas.openxmlformats.org/drawingml/2006/main">
                  <a:graphicData uri="http://schemas.microsoft.com/office/word/2010/wordprocessingShape">
                    <wps:wsp>
                      <wps:cNvSpPr/>
                      <wps:spPr>
                        <a:xfrm>
                          <a:off x="0" y="0"/>
                          <a:ext cx="5950585" cy="587829"/>
                        </a:xfrm>
                        <a:prstGeom prst="rect">
                          <a:avLst/>
                        </a:prstGeom>
                        <a:solidFill>
                          <a:srgbClr val="AFEA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0E9A" id="Rectangle 8" o:spid="_x0000_s1026" style="position:absolute;margin-left:0;margin-top:-3.45pt;width:468.55pt;height:4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" fillcolor="#afeaff" stroked="f" strokeweight="2pt"/>
            </w:pict>
          </mc:Fallback>
        </mc:AlternateContent>
      </w:r>
      <w:r w:rsidR="00B227D1">
        <w:rPr>
          <w:rFonts w:ascii="Times New Roman" w:hAnsi="Times New Roman" w:cs="Times New Roman"/>
          <w:b/>
          <w:noProof/>
          <w:color w:val="0070C0"/>
          <w:sz w:val="28"/>
          <w:szCs w:val="28"/>
          <w:lang w:eastAsia="en-IN"/>
        </w:rPr>
        <w:drawing>
          <wp:anchor distT="0" distB="0" distL="114300" distR="114300" simplePos="0" relativeHeight="251658752" behindDoc="0" locked="0" layoutInCell="1" allowOverlap="1" wp14:anchorId="701A4BF8" wp14:editId="3BE155E4">
            <wp:simplePos x="0" y="0"/>
            <wp:positionH relativeFrom="margin">
              <wp:posOffset>86995</wp:posOffset>
            </wp:positionH>
            <wp:positionV relativeFrom="paragraph">
              <wp:posOffset>9138</wp:posOffset>
            </wp:positionV>
            <wp:extent cx="553085" cy="2082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access_logo_icon_145014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085" cy="208280"/>
                    </a:xfrm>
                    <a:prstGeom prst="rect">
                      <a:avLst/>
                    </a:prstGeom>
                  </pic:spPr>
                </pic:pic>
              </a:graphicData>
            </a:graphic>
            <wp14:sizeRelH relativeFrom="page">
              <wp14:pctWidth>0</wp14:pctWidth>
            </wp14:sizeRelH>
            <wp14:sizeRelV relativeFrom="page">
              <wp14:pctHeight>0</wp14:pctHeight>
            </wp14:sizeRelV>
          </wp:anchor>
        </w:drawing>
      </w:r>
    </w:p>
    <w:p w14:paraId="7308F6ED" w14:textId="2F309474" w:rsidR="00D148F5" w:rsidRDefault="00D148F5" w:rsidP="007B37A5">
      <w:pPr>
        <w:spacing w:after="0"/>
        <w:jc w:val="center"/>
        <w:rPr>
          <w:rFonts w:ascii="Times New Roman" w:hAnsi="Times New Roman" w:cs="Times New Roman"/>
          <w:b/>
          <w:color w:val="0070C0"/>
          <w:sz w:val="28"/>
          <w:szCs w:val="28"/>
          <w:lang w:val="en-GB"/>
        </w:rPr>
      </w:pPr>
    </w:p>
    <w:p w14:paraId="39F5C827" w14:textId="5B3912B7" w:rsidR="00086AAA" w:rsidRDefault="00175D14" w:rsidP="00B227D1">
      <w:pPr>
        <w:spacing w:after="0"/>
        <w:jc w:val="center"/>
        <w:rPr>
          <w:rFonts w:ascii="Times New Roman" w:hAnsi="Times New Roman" w:cs="Times New Roman"/>
          <w:b/>
          <w:color w:val="0070C0"/>
          <w:sz w:val="28"/>
          <w:szCs w:val="28"/>
          <w:lang w:val="en-GB"/>
        </w:rPr>
      </w:pPr>
      <w:r w:rsidRPr="00175D14">
        <w:rPr>
          <w:rFonts w:ascii="Times New Roman" w:hAnsi="Times New Roman" w:cs="Times New Roman"/>
          <w:b/>
          <w:color w:val="0070C0"/>
          <w:sz w:val="28"/>
          <w:szCs w:val="28"/>
          <w:lang w:val="en-GB"/>
        </w:rPr>
        <w:t xml:space="preserve">The Biological Activity and Synthesis of Orally Active </w:t>
      </w:r>
      <w:bookmarkStart w:id="0" w:name="_Hlk166354611"/>
      <w:r w:rsidRPr="00175D14">
        <w:rPr>
          <w:rFonts w:ascii="Times New Roman" w:hAnsi="Times New Roman" w:cs="Times New Roman"/>
          <w:b/>
          <w:color w:val="0070C0"/>
          <w:sz w:val="28"/>
          <w:szCs w:val="28"/>
          <w:lang w:val="en-GB"/>
        </w:rPr>
        <w:t xml:space="preserve">COVID-19 </w:t>
      </w:r>
      <w:bookmarkEnd w:id="0"/>
      <w:r w:rsidRPr="00175D14">
        <w:rPr>
          <w:rFonts w:ascii="Times New Roman" w:hAnsi="Times New Roman" w:cs="Times New Roman"/>
          <w:b/>
          <w:color w:val="0070C0"/>
          <w:sz w:val="28"/>
          <w:szCs w:val="28"/>
          <w:lang w:val="en-GB"/>
        </w:rPr>
        <w:t xml:space="preserve">(SARS-CoV-2) Antiviral Drug </w:t>
      </w:r>
      <w:proofErr w:type="spellStart"/>
      <w:r w:rsidRPr="00175D14">
        <w:rPr>
          <w:rFonts w:ascii="Times New Roman" w:hAnsi="Times New Roman" w:cs="Times New Roman"/>
          <w:b/>
          <w:color w:val="0070C0"/>
          <w:sz w:val="28"/>
          <w:szCs w:val="28"/>
          <w:lang w:val="en-GB"/>
        </w:rPr>
        <w:t>Molnupiravir</w:t>
      </w:r>
      <w:proofErr w:type="spellEnd"/>
    </w:p>
    <w:p w14:paraId="250C42EE" w14:textId="737AC97B" w:rsidR="006C288C" w:rsidRPr="00E133F7" w:rsidRDefault="00F34D20" w:rsidP="00F526E4">
      <w:pPr>
        <w:spacing w:line="240" w:lineRule="auto"/>
        <w:jc w:val="center"/>
        <w:rPr>
          <w:rFonts w:ascii="Times New Roman" w:hAnsi="Times New Roman" w:cs="Times New Roman"/>
          <w:b/>
          <w:sz w:val="24"/>
          <w:szCs w:val="24"/>
          <w:lang w:val="en-GB"/>
        </w:rPr>
      </w:pPr>
      <w:r w:rsidRPr="00F34D20">
        <w:rPr>
          <w:rFonts w:ascii="Times New Roman" w:hAnsi="Times New Roman" w:cs="Times New Roman"/>
          <w:b/>
          <w:sz w:val="24"/>
          <w:szCs w:val="24"/>
          <w:lang w:val="en-GB"/>
        </w:rPr>
        <w:t xml:space="preserve">Tanmoy </w:t>
      </w:r>
      <w:proofErr w:type="spellStart"/>
      <w:proofErr w:type="gramStart"/>
      <w:r w:rsidRPr="00F34D20">
        <w:rPr>
          <w:rFonts w:ascii="Times New Roman" w:hAnsi="Times New Roman" w:cs="Times New Roman"/>
          <w:b/>
          <w:sz w:val="24"/>
          <w:szCs w:val="24"/>
          <w:lang w:val="en-GB"/>
        </w:rPr>
        <w:t>Sahoo</w:t>
      </w:r>
      <w:r w:rsidRPr="00F34D20">
        <w:rPr>
          <w:rFonts w:ascii="Times New Roman" w:hAnsi="Times New Roman" w:cs="Times New Roman"/>
          <w:b/>
          <w:sz w:val="24"/>
          <w:szCs w:val="24"/>
          <w:vertAlign w:val="superscript"/>
          <w:lang w:val="en-GB"/>
        </w:rPr>
        <w:t>a,b</w:t>
      </w:r>
      <w:proofErr w:type="spellEnd"/>
      <w:proofErr w:type="gramEnd"/>
      <w:r w:rsidRPr="00F34D20">
        <w:rPr>
          <w:rFonts w:ascii="Times New Roman" w:hAnsi="Times New Roman" w:cs="Times New Roman"/>
          <w:b/>
          <w:sz w:val="24"/>
          <w:szCs w:val="24"/>
          <w:lang w:val="en-GB"/>
        </w:rPr>
        <w:t xml:space="preserve">, Priyanka </w:t>
      </w:r>
      <w:proofErr w:type="spellStart"/>
      <w:r w:rsidRPr="00F34D20">
        <w:rPr>
          <w:rFonts w:ascii="Times New Roman" w:hAnsi="Times New Roman" w:cs="Times New Roman"/>
          <w:b/>
          <w:sz w:val="24"/>
          <w:szCs w:val="24"/>
          <w:lang w:val="en-GB"/>
        </w:rPr>
        <w:t>S</w:t>
      </w:r>
      <w:r w:rsidR="0064413B">
        <w:rPr>
          <w:rFonts w:ascii="Times New Roman" w:hAnsi="Times New Roman" w:cs="Times New Roman"/>
          <w:b/>
          <w:sz w:val="24"/>
          <w:szCs w:val="24"/>
          <w:lang w:val="en-GB"/>
        </w:rPr>
        <w:t>h</w:t>
      </w:r>
      <w:r w:rsidRPr="00F34D20">
        <w:rPr>
          <w:rFonts w:ascii="Times New Roman" w:hAnsi="Times New Roman" w:cs="Times New Roman"/>
          <w:b/>
          <w:sz w:val="24"/>
          <w:szCs w:val="24"/>
          <w:lang w:val="en-GB"/>
        </w:rPr>
        <w:t>rivastava</w:t>
      </w:r>
      <w:r w:rsidRPr="00F34D20">
        <w:rPr>
          <w:rFonts w:ascii="Times New Roman" w:hAnsi="Times New Roman" w:cs="Times New Roman"/>
          <w:b/>
          <w:sz w:val="24"/>
          <w:szCs w:val="24"/>
          <w:vertAlign w:val="superscript"/>
          <w:lang w:val="en-GB"/>
        </w:rPr>
        <w:t>c</w:t>
      </w:r>
      <w:proofErr w:type="spellEnd"/>
      <w:r w:rsidRPr="00F34D20">
        <w:rPr>
          <w:rFonts w:ascii="Times New Roman" w:hAnsi="Times New Roman" w:cs="Times New Roman"/>
          <w:b/>
          <w:sz w:val="24"/>
          <w:szCs w:val="24"/>
          <w:lang w:val="en-GB"/>
        </w:rPr>
        <w:t>,  A</w:t>
      </w:r>
      <w:r w:rsidR="00301EE6">
        <w:rPr>
          <w:rFonts w:ascii="Times New Roman" w:hAnsi="Times New Roman" w:cs="Times New Roman"/>
          <w:b/>
          <w:sz w:val="24"/>
          <w:szCs w:val="24"/>
          <w:lang w:val="en-GB"/>
        </w:rPr>
        <w:t>nirban</w:t>
      </w:r>
      <w:r w:rsidRPr="00F34D20">
        <w:rPr>
          <w:rFonts w:ascii="Times New Roman" w:hAnsi="Times New Roman" w:cs="Times New Roman"/>
          <w:b/>
          <w:sz w:val="24"/>
          <w:szCs w:val="24"/>
          <w:lang w:val="en-GB"/>
        </w:rPr>
        <w:t xml:space="preserve"> </w:t>
      </w:r>
      <w:proofErr w:type="spellStart"/>
      <w:r w:rsidRPr="00F34D20">
        <w:rPr>
          <w:rFonts w:ascii="Times New Roman" w:hAnsi="Times New Roman" w:cs="Times New Roman"/>
          <w:b/>
          <w:sz w:val="24"/>
          <w:szCs w:val="24"/>
          <w:lang w:val="en-GB"/>
        </w:rPr>
        <w:t>Chandra</w:t>
      </w:r>
      <w:r w:rsidRPr="00F34D20">
        <w:rPr>
          <w:rFonts w:ascii="Times New Roman" w:hAnsi="Times New Roman" w:cs="Times New Roman"/>
          <w:b/>
          <w:sz w:val="24"/>
          <w:szCs w:val="24"/>
          <w:vertAlign w:val="superscript"/>
          <w:lang w:val="en-GB"/>
        </w:rPr>
        <w:t>d</w:t>
      </w:r>
      <w:proofErr w:type="spellEnd"/>
      <w:r w:rsidRPr="00F34D20">
        <w:rPr>
          <w:rFonts w:ascii="Times New Roman" w:hAnsi="Times New Roman" w:cs="Times New Roman"/>
          <w:b/>
          <w:sz w:val="24"/>
          <w:szCs w:val="24"/>
          <w:lang w:val="en-GB"/>
        </w:rPr>
        <w:t xml:space="preserve">, </w:t>
      </w:r>
      <w:proofErr w:type="spellStart"/>
      <w:r w:rsidRPr="00F34D20">
        <w:rPr>
          <w:rFonts w:ascii="Times New Roman" w:hAnsi="Times New Roman" w:cs="Times New Roman"/>
          <w:b/>
          <w:sz w:val="24"/>
          <w:szCs w:val="24"/>
          <w:lang w:val="en-GB"/>
        </w:rPr>
        <w:t>Swapan</w:t>
      </w:r>
      <w:proofErr w:type="spellEnd"/>
      <w:r w:rsidRPr="00F34D20">
        <w:rPr>
          <w:rFonts w:ascii="Times New Roman" w:hAnsi="Times New Roman" w:cs="Times New Roman"/>
          <w:b/>
          <w:sz w:val="24"/>
          <w:szCs w:val="24"/>
          <w:lang w:val="en-GB"/>
        </w:rPr>
        <w:t xml:space="preserve"> K</w:t>
      </w:r>
      <w:r w:rsidR="006C2374">
        <w:rPr>
          <w:rFonts w:ascii="Times New Roman" w:hAnsi="Times New Roman" w:cs="Times New Roman"/>
          <w:b/>
          <w:sz w:val="24"/>
          <w:szCs w:val="24"/>
          <w:lang w:val="en-GB"/>
        </w:rPr>
        <w:t>umar</w:t>
      </w:r>
      <w:r w:rsidRPr="00F34D20">
        <w:rPr>
          <w:rFonts w:ascii="Times New Roman" w:hAnsi="Times New Roman" w:cs="Times New Roman"/>
          <w:b/>
          <w:sz w:val="24"/>
          <w:szCs w:val="24"/>
          <w:lang w:val="en-GB"/>
        </w:rPr>
        <w:t xml:space="preserve"> </w:t>
      </w:r>
      <w:proofErr w:type="spellStart"/>
      <w:r w:rsidRPr="00F34D20">
        <w:rPr>
          <w:rFonts w:ascii="Times New Roman" w:hAnsi="Times New Roman" w:cs="Times New Roman"/>
          <w:b/>
          <w:sz w:val="24"/>
          <w:szCs w:val="24"/>
          <w:lang w:val="en-GB"/>
        </w:rPr>
        <w:t>Biswas</w:t>
      </w:r>
      <w:r w:rsidRPr="00F34D20">
        <w:rPr>
          <w:rFonts w:ascii="Times New Roman" w:hAnsi="Times New Roman" w:cs="Times New Roman"/>
          <w:b/>
          <w:sz w:val="24"/>
          <w:szCs w:val="24"/>
          <w:vertAlign w:val="superscript"/>
          <w:lang w:val="en-GB"/>
        </w:rPr>
        <w:t>d</w:t>
      </w:r>
      <w:proofErr w:type="spellEnd"/>
      <w:r w:rsidRPr="00F34D20">
        <w:rPr>
          <w:rFonts w:ascii="Times New Roman" w:hAnsi="Times New Roman" w:cs="Times New Roman"/>
          <w:b/>
          <w:sz w:val="24"/>
          <w:szCs w:val="24"/>
          <w:lang w:val="en-GB"/>
        </w:rPr>
        <w:t xml:space="preserve">* and B. V. </w:t>
      </w:r>
      <w:proofErr w:type="spellStart"/>
      <w:r w:rsidRPr="00F34D20">
        <w:rPr>
          <w:rFonts w:ascii="Times New Roman" w:hAnsi="Times New Roman" w:cs="Times New Roman"/>
          <w:b/>
          <w:sz w:val="24"/>
          <w:szCs w:val="24"/>
          <w:lang w:val="en-GB"/>
        </w:rPr>
        <w:t>Subba</w:t>
      </w:r>
      <w:proofErr w:type="spellEnd"/>
      <w:r w:rsidRPr="00F34D20">
        <w:rPr>
          <w:rFonts w:ascii="Times New Roman" w:hAnsi="Times New Roman" w:cs="Times New Roman"/>
          <w:b/>
          <w:sz w:val="24"/>
          <w:szCs w:val="24"/>
          <w:lang w:val="en-GB"/>
        </w:rPr>
        <w:t xml:space="preserve"> </w:t>
      </w:r>
      <w:proofErr w:type="spellStart"/>
      <w:r w:rsidRPr="00F34D20">
        <w:rPr>
          <w:rFonts w:ascii="Times New Roman" w:hAnsi="Times New Roman" w:cs="Times New Roman"/>
          <w:b/>
          <w:sz w:val="24"/>
          <w:szCs w:val="24"/>
          <w:lang w:val="en-GB"/>
        </w:rPr>
        <w:t>Reddy</w:t>
      </w:r>
      <w:r w:rsidRPr="00F34D20">
        <w:rPr>
          <w:rFonts w:ascii="Times New Roman" w:hAnsi="Times New Roman" w:cs="Times New Roman"/>
          <w:b/>
          <w:sz w:val="24"/>
          <w:szCs w:val="24"/>
          <w:vertAlign w:val="superscript"/>
          <w:lang w:val="en-GB"/>
        </w:rPr>
        <w:t>a</w:t>
      </w:r>
      <w:proofErr w:type="spellEnd"/>
      <w:r w:rsidRPr="00F34D20">
        <w:rPr>
          <w:rFonts w:ascii="Times New Roman" w:hAnsi="Times New Roman" w:cs="Times New Roman"/>
          <w:b/>
          <w:sz w:val="24"/>
          <w:szCs w:val="24"/>
          <w:lang w:val="en-GB"/>
        </w:rPr>
        <w:t>*</w:t>
      </w:r>
    </w:p>
    <w:p w14:paraId="6270783B" w14:textId="77777777" w:rsidR="008511AE" w:rsidRDefault="008511AE" w:rsidP="008511AE">
      <w:pPr>
        <w:spacing w:after="0" w:line="240" w:lineRule="auto"/>
        <w:rPr>
          <w:color w:val="0070C0"/>
          <w:sz w:val="28"/>
          <w:szCs w:val="28"/>
        </w:rPr>
      </w:pPr>
      <w:r>
        <w:rPr>
          <w:noProof/>
          <w:color w:val="0070C0"/>
          <w:sz w:val="28"/>
          <w:szCs w:val="28"/>
          <w:lang w:eastAsia="en-IN"/>
        </w:rPr>
        <mc:AlternateContent>
          <mc:Choice Requires="wps">
            <w:drawing>
              <wp:inline distT="0" distB="0" distL="0" distR="0" wp14:anchorId="4EA8DBC7" wp14:editId="0B79106D">
                <wp:extent cx="5948680" cy="2428875"/>
                <wp:effectExtent l="0" t="0" r="13970" b="28575"/>
                <wp:docPr id="15" name="Rounded Rectangle 15"/>
                <wp:cNvGraphicFramePr/>
                <a:graphic xmlns:a="http://schemas.openxmlformats.org/drawingml/2006/main">
                  <a:graphicData uri="http://schemas.microsoft.com/office/word/2010/wordprocessingShape">
                    <wps:wsp>
                      <wps:cNvSpPr/>
                      <wps:spPr>
                        <a:xfrm>
                          <a:off x="0" y="0"/>
                          <a:ext cx="5948680" cy="2428875"/>
                        </a:xfrm>
                        <a:prstGeom prst="roundRect">
                          <a:avLst>
                            <a:gd name="adj" fmla="val 3407"/>
                          </a:avLst>
                        </a:prstGeom>
                        <a:noFill/>
                        <a:ln w="9525">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0A97506" w14:textId="75CC36F2" w:rsidR="007B37A5" w:rsidRPr="00452B6F" w:rsidRDefault="007B37A5" w:rsidP="007B37A5">
                            <w:pPr>
                              <w:spacing w:after="0"/>
                              <w:jc w:val="both"/>
                              <w:rPr>
                                <w:rFonts w:ascii="Times New Roman" w:hAnsi="Times New Roman" w:cs="Times New Roman"/>
                                <w:color w:val="000000" w:themeColor="text1"/>
                                <w:sz w:val="20"/>
                                <w:szCs w:val="20"/>
                                <w:lang w:val="en-GB"/>
                                <w14:textOutline w14:w="9525" w14:cap="rnd" w14:cmpd="sng" w14:algn="ctr">
                                  <w14:noFill/>
                                  <w14:prstDash w14:val="solid"/>
                                  <w14:bevel/>
                                </w14:textOutline>
                              </w:rPr>
                            </w:pPr>
                            <w:r w:rsidRPr="00452B6F">
                              <w:rPr>
                                <w:rFonts w:ascii="Times New Roman" w:hAnsi="Times New Roman" w:cs="Times New Roman"/>
                                <w:b/>
                                <w:color w:val="000000" w:themeColor="text1"/>
                                <w:sz w:val="20"/>
                                <w:szCs w:val="20"/>
                                <w:lang w:val="en-GB"/>
                                <w14:textOutline w14:w="9525" w14:cap="rnd" w14:cmpd="sng" w14:algn="ctr">
                                  <w14:noFill/>
                                  <w14:prstDash w14:val="solid"/>
                                  <w14:bevel/>
                                </w14:textOutline>
                              </w:rPr>
                              <w:t>Keywords:</w:t>
                            </w:r>
                            <w:r w:rsidR="008313EA">
                              <w:rPr>
                                <w:rFonts w:ascii="Times New Roman" w:hAnsi="Times New Roman" w:cs="Times New Roman"/>
                                <w:color w:val="000000" w:themeColor="text1"/>
                                <w:sz w:val="20"/>
                                <w:szCs w:val="20"/>
                                <w:lang w:val="en-GB"/>
                                <w14:textOutline w14:w="9525" w14:cap="rnd" w14:cmpd="sng" w14:algn="ctr">
                                  <w14:noFill/>
                                  <w14:prstDash w14:val="solid"/>
                                  <w14:bevel/>
                                </w14:textOutline>
                              </w:rPr>
                              <w:t xml:space="preserve"> </w:t>
                            </w:r>
                            <w:r w:rsidR="00175D14" w:rsidRPr="00175D14">
                              <w:rPr>
                                <w:rFonts w:ascii="Times New Roman" w:hAnsi="Times New Roman" w:cs="Times New Roman"/>
                                <w:color w:val="000000" w:themeColor="text1"/>
                                <w:sz w:val="18"/>
                                <w:szCs w:val="20"/>
                                <w:lang w:val="en-GB"/>
                              </w:rPr>
                              <w:t xml:space="preserve">SARS-CoV-2, Antiviral, Cytidine, Uridine, D-Ribose </w:t>
                            </w:r>
                            <w:proofErr w:type="spellStart"/>
                            <w:r w:rsidR="00175D14" w:rsidRPr="00175D14">
                              <w:rPr>
                                <w:rFonts w:ascii="Times New Roman" w:hAnsi="Times New Roman" w:cs="Times New Roman"/>
                                <w:color w:val="000000" w:themeColor="text1"/>
                                <w:sz w:val="18"/>
                                <w:szCs w:val="20"/>
                                <w:lang w:val="en-GB"/>
                              </w:rPr>
                              <w:t>Molnupiravir</w:t>
                            </w:r>
                            <w:proofErr w:type="spellEnd"/>
                            <w:r w:rsidR="00175D14" w:rsidRPr="00175D14">
                              <w:rPr>
                                <w:rFonts w:ascii="Times New Roman" w:hAnsi="Times New Roman" w:cs="Times New Roman"/>
                                <w:color w:val="000000" w:themeColor="text1"/>
                                <w:sz w:val="18"/>
                                <w:szCs w:val="20"/>
                                <w:lang w:val="en-GB"/>
                              </w:rPr>
                              <w:t>, Ribonucleoside</w:t>
                            </w:r>
                            <w:r w:rsidR="00DB62AE" w:rsidRPr="00DB62AE">
                              <w:rPr>
                                <w:rFonts w:ascii="Times New Roman" w:hAnsi="Times New Roman" w:cs="Times New Roman"/>
                                <w:color w:val="000000" w:themeColor="text1"/>
                                <w:sz w:val="18"/>
                                <w:szCs w:val="20"/>
                                <w:lang w:val="en-GB"/>
                              </w:rPr>
                              <w:t>.</w:t>
                            </w:r>
                          </w:p>
                          <w:p w14:paraId="6FFB3D45" w14:textId="77777777" w:rsidR="00F526E4" w:rsidRPr="00452B6F" w:rsidRDefault="00F526E4" w:rsidP="007B37A5">
                            <w:pPr>
                              <w:spacing w:before="240" w:after="0"/>
                              <w:rPr>
                                <w:rFonts w:ascii="Times New Roman" w:hAnsi="Times New Roman" w:cs="Times New Roman"/>
                                <w:b/>
                                <w:color w:val="000000" w:themeColor="text1"/>
                                <w:sz w:val="20"/>
                                <w:szCs w:val="20"/>
                                <w:lang w:val="en-GB"/>
                                <w14:textOutline w14:w="9525" w14:cap="rnd" w14:cmpd="sng" w14:algn="ctr">
                                  <w14:noFill/>
                                  <w14:prstDash w14:val="solid"/>
                                  <w14:bevel/>
                                </w14:textOutline>
                              </w:rPr>
                            </w:pPr>
                            <w:r w:rsidRPr="00452B6F">
                              <w:rPr>
                                <w:rFonts w:ascii="Times New Roman" w:hAnsi="Times New Roman" w:cs="Times New Roman"/>
                                <w:b/>
                                <w:color w:val="000000" w:themeColor="text1"/>
                                <w:sz w:val="20"/>
                                <w:szCs w:val="20"/>
                                <w:lang w:val="en-GB"/>
                                <w14:textOutline w14:w="9525" w14:cap="rnd" w14:cmpd="sng" w14:algn="ctr">
                                  <w14:noFill/>
                                  <w14:prstDash w14:val="solid"/>
                                  <w14:bevel/>
                                </w14:textOutline>
                              </w:rPr>
                              <w:t>Abstract:</w:t>
                            </w:r>
                          </w:p>
                          <w:p w14:paraId="146A74F5" w14:textId="188E3A70" w:rsidR="00F526E4" w:rsidRPr="00175D14" w:rsidRDefault="00175D14" w:rsidP="007A5C63">
                            <w:pPr>
                              <w:spacing w:after="0"/>
                              <w:ind w:firstLine="284"/>
                              <w:jc w:val="both"/>
                              <w:rPr>
                                <w:rFonts w:ascii="Times New Roman" w:hAnsi="Times New Roman" w:cs="Times New Roman"/>
                                <w:color w:val="000000" w:themeColor="text1"/>
                                <w:sz w:val="18"/>
                                <w:szCs w:val="18"/>
                                <w:lang w:val="en-GB"/>
                              </w:rPr>
                            </w:pPr>
                            <w:r w:rsidRPr="00175D14">
                              <w:rPr>
                                <w:rFonts w:ascii="Times New Roman" w:hAnsi="Times New Roman" w:cs="Times New Roman"/>
                                <w:color w:val="000000" w:themeColor="text1"/>
                                <w:sz w:val="18"/>
                                <w:szCs w:val="18"/>
                              </w:rPr>
                              <w:t xml:space="preserve">In the midst of the COVID-19 pandemic, a multitude of potential drugs have emerged, among them molnupiravir (MK-4482 and EIDD-2801), an innovative oral antiviral designed to combat COVID-19. Currently undergoing final clinical trials, molnupiravir has displayed encouraging results in boosting the replication process of viral RNA mutations in both animal and human subjects. With the urgent demand for its production, it became an urgent need for the society to establish an efficient and feasible synthetic pathway from basic materials. This research delves into the molecular docking analysis of molnupiravir, shedding light on its mechanism of action (MOA) while outlining the most recent synthetic processes. Such insights are poised to benefit various disciplines, including medicinal chemistry, organic chemistry, biochemistry, and pharmacology. Marketed under the brand name </w:t>
                            </w:r>
                            <w:proofErr w:type="spellStart"/>
                            <w:r w:rsidRPr="00175D14">
                              <w:rPr>
                                <w:rFonts w:ascii="Times New Roman" w:hAnsi="Times New Roman" w:cs="Times New Roman"/>
                                <w:color w:val="000000" w:themeColor="text1"/>
                                <w:sz w:val="18"/>
                                <w:szCs w:val="18"/>
                              </w:rPr>
                              <w:t>Lagevrio</w:t>
                            </w:r>
                            <w:proofErr w:type="spellEnd"/>
                            <w:r w:rsidRPr="00175D14">
                              <w:rPr>
                                <w:rFonts w:ascii="Times New Roman" w:hAnsi="Times New Roman" w:cs="Times New Roman"/>
                                <w:color w:val="000000" w:themeColor="text1"/>
                                <w:sz w:val="18"/>
                                <w:szCs w:val="18"/>
                              </w:rPr>
                              <w:t xml:space="preserve">, </w:t>
                            </w:r>
                            <w:proofErr w:type="spellStart"/>
                            <w:r w:rsidRPr="00175D14">
                              <w:rPr>
                                <w:rFonts w:ascii="Times New Roman" w:hAnsi="Times New Roman" w:cs="Times New Roman"/>
                                <w:color w:val="000000" w:themeColor="text1"/>
                                <w:sz w:val="18"/>
                                <w:szCs w:val="18"/>
                              </w:rPr>
                              <w:t>molnupiravir</w:t>
                            </w:r>
                            <w:proofErr w:type="spellEnd"/>
                            <w:r w:rsidRPr="00175D14">
                              <w:rPr>
                                <w:rFonts w:ascii="Times New Roman" w:hAnsi="Times New Roman" w:cs="Times New Roman"/>
                                <w:color w:val="000000" w:themeColor="text1"/>
                                <w:sz w:val="18"/>
                                <w:szCs w:val="18"/>
                              </w:rPr>
                              <w:t xml:space="preserve"> stands out as a simple yet potent orally active antiviral medication. Initially developed for treating influenza, its application has expanded to combat severe acute respiratory syndrome coronavirus 2 (SARS-CoV-2). It has an exceptional potency as the first oral, direct-acting antiviral medication against SARS-CoV-2. This review explores different synthetic strategies/routes employed in the synthesis of molnupiravir, with the aim of facilitating the development of novel routes for its further enhancement.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A8DBC7" id="Rounded Rectangle 15" o:spid="_x0000_s1028" style="width:468.4pt;height:191.25pt;visibility:visible;mso-wrap-style:square;mso-left-percent:-10001;mso-top-percent:-10001;mso-position-horizontal:absolute;mso-position-horizontal-relative:char;mso-position-vertical:absolute;mso-position-vertical-relative:line;mso-left-percent:-10001;mso-top-percent:-10001;v-text-anchor:middle"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" filled="f" strokecolor="#00b0f0">
                <v:stroke dashstyle="1 1"/>
                <v:textbox>
                  <w:txbxContent>
                    <w:p w14:paraId="30A97506" w14:textId="75CC36F2" w:rsidR="007B37A5" w:rsidRPr="00452B6F" w:rsidRDefault="007B37A5" w:rsidP="007B37A5">
                      <w:pPr>
                        <w:spacing w:after="0"/>
                        <w:jc w:val="both"/>
                        <w:rPr>
                          <w:rFonts w:ascii="Times New Roman" w:hAnsi="Times New Roman" w:cs="Times New Roman"/>
                          <w:color w:val="000000" w:themeColor="text1"/>
                          <w:sz w:val="20"/>
                          <w:szCs w:val="20"/>
                          <w:lang w:val="en-GB"/>
                          <w14:textOutline w14:w="9525" w14:cap="rnd" w14:cmpd="sng" w14:algn="ctr">
                            <w14:noFill/>
                            <w14:prstDash w14:val="solid"/>
                            <w14:bevel/>
                          </w14:textOutline>
                        </w:rPr>
                      </w:pPr>
                      <w:r w:rsidRPr="00452B6F">
                        <w:rPr>
                          <w:rFonts w:ascii="Times New Roman" w:hAnsi="Times New Roman" w:cs="Times New Roman"/>
                          <w:b/>
                          <w:color w:val="000000" w:themeColor="text1"/>
                          <w:sz w:val="20"/>
                          <w:szCs w:val="20"/>
                          <w:lang w:val="en-GB"/>
                          <w14:textOutline w14:w="9525" w14:cap="rnd" w14:cmpd="sng" w14:algn="ctr">
                            <w14:noFill/>
                            <w14:prstDash w14:val="solid"/>
                            <w14:bevel/>
                          </w14:textOutline>
                        </w:rPr>
                        <w:t>Keywords:</w:t>
                      </w:r>
                      <w:r w:rsidR="008313EA">
                        <w:rPr>
                          <w:rFonts w:ascii="Times New Roman" w:hAnsi="Times New Roman" w:cs="Times New Roman"/>
                          <w:color w:val="000000" w:themeColor="text1"/>
                          <w:sz w:val="20"/>
                          <w:szCs w:val="20"/>
                          <w:lang w:val="en-GB"/>
                          <w14:textOutline w14:w="9525" w14:cap="rnd" w14:cmpd="sng" w14:algn="ctr">
                            <w14:noFill/>
                            <w14:prstDash w14:val="solid"/>
                            <w14:bevel/>
                          </w14:textOutline>
                        </w:rPr>
                        <w:t xml:space="preserve"> </w:t>
                      </w:r>
                      <w:r w:rsidR="00175D14" w:rsidRPr="00175D14">
                        <w:rPr>
                          <w:rFonts w:ascii="Times New Roman" w:hAnsi="Times New Roman" w:cs="Times New Roman"/>
                          <w:color w:val="000000" w:themeColor="text1"/>
                          <w:sz w:val="18"/>
                          <w:szCs w:val="20"/>
                          <w:lang w:val="en-GB"/>
                        </w:rPr>
                        <w:t xml:space="preserve">SARS-CoV-2, Antiviral, Cytidine, Uridine, D-Ribose </w:t>
                      </w:r>
                      <w:proofErr w:type="spellStart"/>
                      <w:r w:rsidR="00175D14" w:rsidRPr="00175D14">
                        <w:rPr>
                          <w:rFonts w:ascii="Times New Roman" w:hAnsi="Times New Roman" w:cs="Times New Roman"/>
                          <w:color w:val="000000" w:themeColor="text1"/>
                          <w:sz w:val="18"/>
                          <w:szCs w:val="20"/>
                          <w:lang w:val="en-GB"/>
                        </w:rPr>
                        <w:t>Molnupiravir</w:t>
                      </w:r>
                      <w:proofErr w:type="spellEnd"/>
                      <w:r w:rsidR="00175D14" w:rsidRPr="00175D14">
                        <w:rPr>
                          <w:rFonts w:ascii="Times New Roman" w:hAnsi="Times New Roman" w:cs="Times New Roman"/>
                          <w:color w:val="000000" w:themeColor="text1"/>
                          <w:sz w:val="18"/>
                          <w:szCs w:val="20"/>
                          <w:lang w:val="en-GB"/>
                        </w:rPr>
                        <w:t xml:space="preserve">, </w:t>
                      </w:r>
                      <w:proofErr w:type="spellStart"/>
                      <w:r w:rsidR="00175D14" w:rsidRPr="00175D14">
                        <w:rPr>
                          <w:rFonts w:ascii="Times New Roman" w:hAnsi="Times New Roman" w:cs="Times New Roman"/>
                          <w:color w:val="000000" w:themeColor="text1"/>
                          <w:sz w:val="18"/>
                          <w:szCs w:val="20"/>
                          <w:lang w:val="en-GB"/>
                        </w:rPr>
                        <w:t>Ribonucleoside</w:t>
                      </w:r>
                      <w:proofErr w:type="spellEnd"/>
                      <w:r w:rsidR="00DB62AE" w:rsidRPr="00DB62AE">
                        <w:rPr>
                          <w:rFonts w:ascii="Times New Roman" w:hAnsi="Times New Roman" w:cs="Times New Roman"/>
                          <w:color w:val="000000" w:themeColor="text1"/>
                          <w:sz w:val="18"/>
                          <w:szCs w:val="20"/>
                          <w:lang w:val="en-GB"/>
                        </w:rPr>
                        <w:t>.</w:t>
                      </w:r>
                    </w:p>
                    <w:p w14:paraId="6FFB3D45" w14:textId="77777777" w:rsidR="00F526E4" w:rsidRPr="00452B6F" w:rsidRDefault="00F526E4" w:rsidP="007B37A5">
                      <w:pPr>
                        <w:spacing w:before="240" w:after="0"/>
                        <w:rPr>
                          <w:rFonts w:ascii="Times New Roman" w:hAnsi="Times New Roman" w:cs="Times New Roman"/>
                          <w:b/>
                          <w:color w:val="000000" w:themeColor="text1"/>
                          <w:sz w:val="20"/>
                          <w:szCs w:val="20"/>
                          <w:lang w:val="en-GB"/>
                          <w14:textOutline w14:w="9525" w14:cap="rnd" w14:cmpd="sng" w14:algn="ctr">
                            <w14:noFill/>
                            <w14:prstDash w14:val="solid"/>
                            <w14:bevel/>
                          </w14:textOutline>
                        </w:rPr>
                      </w:pPr>
                      <w:r w:rsidRPr="00452B6F">
                        <w:rPr>
                          <w:rFonts w:ascii="Times New Roman" w:hAnsi="Times New Roman" w:cs="Times New Roman"/>
                          <w:b/>
                          <w:color w:val="000000" w:themeColor="text1"/>
                          <w:sz w:val="20"/>
                          <w:szCs w:val="20"/>
                          <w:lang w:val="en-GB"/>
                          <w14:textOutline w14:w="9525" w14:cap="rnd" w14:cmpd="sng" w14:algn="ctr">
                            <w14:noFill/>
                            <w14:prstDash w14:val="solid"/>
                            <w14:bevel/>
                          </w14:textOutline>
                        </w:rPr>
                        <w:t>Abstract:</w:t>
                      </w:r>
                    </w:p>
                    <w:p w14:paraId="146A74F5" w14:textId="188E3A70" w:rsidR="00F526E4" w:rsidRPr="00175D14" w:rsidRDefault="00175D14" w:rsidP="007A5C63">
                      <w:pPr>
                        <w:spacing w:after="0"/>
                        <w:ind w:firstLine="284"/>
                        <w:jc w:val="both"/>
                        <w:rPr>
                          <w:rFonts w:ascii="Times New Roman" w:hAnsi="Times New Roman" w:cs="Times New Roman"/>
                          <w:color w:val="000000" w:themeColor="text1"/>
                          <w:sz w:val="18"/>
                          <w:szCs w:val="18"/>
                          <w:lang w:val="en-GB"/>
                        </w:rPr>
                      </w:pPr>
                      <w:r w:rsidRPr="00175D14">
                        <w:rPr>
                          <w:rFonts w:ascii="Times New Roman" w:hAnsi="Times New Roman" w:cs="Times New Roman"/>
                          <w:color w:val="000000" w:themeColor="text1"/>
                          <w:sz w:val="18"/>
                          <w:szCs w:val="18"/>
                        </w:rPr>
                        <w:t xml:space="preserve">In the midst of the COVID-19 pandemic, a multitude of potential drugs have emerged, among them molnupiravir (MK-4482 and EIDD-2801), an innovative oral antiviral designed to combat COVID-19. Currently undergoing final clinical trials, molnupiravir has displayed encouraging results in boosting the replication process of viral RNA mutations in both animal and human subjects. With the urgent demand for its production, it became an urgent need for the society to establish an efficient and feasible synthetic pathway from basic materials. This research delves into the molecular docking analysis of molnupiravir, shedding light on its mechanism of action (MOA) while outlining the most recent synthetic processes. Such insights are poised to benefit various disciplines, including medicinal chemistry, organic chemistry, biochemistry, and pharmacology. Marketed under the brand name </w:t>
                      </w:r>
                      <w:proofErr w:type="spellStart"/>
                      <w:r w:rsidRPr="00175D14">
                        <w:rPr>
                          <w:rFonts w:ascii="Times New Roman" w:hAnsi="Times New Roman" w:cs="Times New Roman"/>
                          <w:color w:val="000000" w:themeColor="text1"/>
                          <w:sz w:val="18"/>
                          <w:szCs w:val="18"/>
                        </w:rPr>
                        <w:t>Lagevrio</w:t>
                      </w:r>
                      <w:proofErr w:type="spellEnd"/>
                      <w:r w:rsidRPr="00175D14">
                        <w:rPr>
                          <w:rFonts w:ascii="Times New Roman" w:hAnsi="Times New Roman" w:cs="Times New Roman"/>
                          <w:color w:val="000000" w:themeColor="text1"/>
                          <w:sz w:val="18"/>
                          <w:szCs w:val="18"/>
                        </w:rPr>
                        <w:t xml:space="preserve">, </w:t>
                      </w:r>
                      <w:proofErr w:type="spellStart"/>
                      <w:r w:rsidRPr="00175D14">
                        <w:rPr>
                          <w:rFonts w:ascii="Times New Roman" w:hAnsi="Times New Roman" w:cs="Times New Roman"/>
                          <w:color w:val="000000" w:themeColor="text1"/>
                          <w:sz w:val="18"/>
                          <w:szCs w:val="18"/>
                        </w:rPr>
                        <w:t>molnupiravir</w:t>
                      </w:r>
                      <w:proofErr w:type="spellEnd"/>
                      <w:r w:rsidRPr="00175D14">
                        <w:rPr>
                          <w:rFonts w:ascii="Times New Roman" w:hAnsi="Times New Roman" w:cs="Times New Roman"/>
                          <w:color w:val="000000" w:themeColor="text1"/>
                          <w:sz w:val="18"/>
                          <w:szCs w:val="18"/>
                        </w:rPr>
                        <w:t xml:space="preserve"> stands out as a simple yet potent orally active antiviral medication. Initially developed for treating influenza, its application has expanded to combat severe acute respiratory syndrome coronavirus 2 (SARS-CoV-2). It has an exceptional potency as the first oral, direct-acting antiviral medication against SARS-CoV-2. This review explores different synthetic strategies/routes employed in the synthesis of molnupiravir, with the aim of facilitating the development of novel routes for its further enhancement.</w:t>
                      </w:r>
                    </w:p>
                  </w:txbxContent>
                </v:textbox>
                <w10:anchorlock/>
              </v:roundrect>
            </w:pict>
          </mc:Fallback>
        </mc:AlternateContent>
      </w:r>
    </w:p>
    <w:p w14:paraId="0FC14C20" w14:textId="77777777" w:rsidR="007F54EE" w:rsidRDefault="00810C43" w:rsidP="00A66574">
      <w:pPr>
        <w:pStyle w:val="BooksHeading"/>
        <w:spacing w:before="180"/>
      </w:pPr>
      <w:r w:rsidRPr="00810C43">
        <w:t>Introduction</w:t>
      </w:r>
      <w:r w:rsidR="007F54EE" w:rsidRPr="00AF5166">
        <w:t>:</w:t>
      </w:r>
    </w:p>
    <w:p w14:paraId="52C788FE" w14:textId="11ABF4FC"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The COVID-19 pandemic, stemming from the severe acute respiratory syndrome coronavirus 2 (SARS-CoV-2), a novel coronavirus, has presented a significant global health challenge. As of </w:t>
      </w:r>
      <w:r w:rsidRPr="00B7394E">
        <w:rPr>
          <w:rFonts w:ascii="Times New Roman" w:hAnsi="Times New Roman" w:cs="Times New Roman"/>
          <w:sz w:val="24"/>
          <w:szCs w:val="24"/>
        </w:rPr>
        <w:lastRenderedPageBreak/>
        <w:t>March 8</w:t>
      </w:r>
      <w:r w:rsidRPr="00B7394E">
        <w:rPr>
          <w:rFonts w:ascii="Times New Roman" w:hAnsi="Times New Roman" w:cs="Times New Roman"/>
          <w:sz w:val="24"/>
          <w:szCs w:val="24"/>
          <w:vertAlign w:val="superscript"/>
        </w:rPr>
        <w:t>th</w:t>
      </w:r>
      <w:r w:rsidRPr="00B7394E">
        <w:rPr>
          <w:rFonts w:ascii="Times New Roman" w:hAnsi="Times New Roman" w:cs="Times New Roman"/>
          <w:sz w:val="24"/>
          <w:szCs w:val="24"/>
        </w:rPr>
        <w:t xml:space="preserve">, 2021, over 115 million individuals had been infected, with nearly 2.5 million fatalities worldwide </w:t>
      </w:r>
      <w:r>
        <w:rPr>
          <w:rFonts w:ascii="Times New Roman" w:hAnsi="Times New Roman" w:cs="Times New Roman"/>
          <w:sz w:val="24"/>
          <w:szCs w:val="24"/>
        </w:rPr>
        <w:t>(</w:t>
      </w:r>
      <w:proofErr w:type="spellStart"/>
      <w:r>
        <w:rPr>
          <w:rFonts w:ascii="Times New Roman" w:hAnsi="Times New Roman"/>
          <w:sz w:val="24"/>
          <w:szCs w:val="24"/>
        </w:rPr>
        <w:t>Aleccia</w:t>
      </w:r>
      <w:proofErr w:type="spellEnd"/>
      <w:r>
        <w:rPr>
          <w:rFonts w:ascii="Times New Roman" w:hAnsi="Times New Roman"/>
          <w:sz w:val="24"/>
          <w:szCs w:val="24"/>
        </w:rPr>
        <w:t xml:space="preserve"> et.al, 2021</w:t>
      </w:r>
      <w:r w:rsidR="00A333C3">
        <w:rPr>
          <w:rFonts w:ascii="Times New Roman" w:hAnsi="Times New Roman"/>
          <w:sz w:val="24"/>
          <w:szCs w:val="24"/>
        </w:rPr>
        <w:t xml:space="preserve">; </w:t>
      </w:r>
      <w:proofErr w:type="spellStart"/>
      <w:r w:rsidR="00A333C3" w:rsidRPr="00435882">
        <w:rPr>
          <w:rFonts w:ascii="Times New Roman" w:hAnsi="Times New Roman" w:cs="Times New Roman"/>
          <w:sz w:val="24"/>
          <w:szCs w:val="24"/>
        </w:rPr>
        <w:t>Roychoudhury</w:t>
      </w:r>
      <w:proofErr w:type="spellEnd"/>
      <w:r w:rsidR="00A333C3">
        <w:rPr>
          <w:rFonts w:ascii="Times New Roman" w:hAnsi="Times New Roman" w:cs="Times New Roman"/>
          <w:sz w:val="24"/>
          <w:szCs w:val="24"/>
        </w:rPr>
        <w:t xml:space="preserve"> et.al, 2021; </w:t>
      </w:r>
      <w:proofErr w:type="spellStart"/>
      <w:r w:rsidR="00A333C3" w:rsidRPr="00435882">
        <w:rPr>
          <w:rFonts w:ascii="Times New Roman" w:hAnsi="Times New Roman" w:cs="Times New Roman"/>
          <w:color w:val="000000"/>
          <w:sz w:val="24"/>
          <w:szCs w:val="24"/>
          <w:shd w:val="clear" w:color="auto" w:fill="FFFFFF"/>
        </w:rPr>
        <w:t>Kalal</w:t>
      </w:r>
      <w:proofErr w:type="spellEnd"/>
      <w:r w:rsidR="00A333C3">
        <w:rPr>
          <w:rFonts w:ascii="Times New Roman" w:hAnsi="Times New Roman" w:cs="Times New Roman"/>
          <w:color w:val="000000"/>
          <w:sz w:val="24"/>
          <w:szCs w:val="24"/>
          <w:shd w:val="clear" w:color="auto" w:fill="FFFFFF"/>
        </w:rPr>
        <w:t xml:space="preserve"> </w:t>
      </w:r>
      <w:r w:rsidR="00A333C3" w:rsidRPr="00435882">
        <w:rPr>
          <w:rFonts w:ascii="Times New Roman" w:hAnsi="Times New Roman" w:cs="Times New Roman"/>
          <w:color w:val="000000"/>
          <w:sz w:val="24"/>
          <w:szCs w:val="24"/>
          <w:shd w:val="clear" w:color="auto" w:fill="FFFFFF"/>
        </w:rPr>
        <w:t xml:space="preserve">&amp; </w:t>
      </w:r>
      <w:proofErr w:type="spellStart"/>
      <w:r w:rsidR="00A333C3" w:rsidRPr="00435882">
        <w:rPr>
          <w:rFonts w:ascii="Times New Roman" w:hAnsi="Times New Roman" w:cs="Times New Roman"/>
          <w:color w:val="000000"/>
          <w:sz w:val="24"/>
          <w:szCs w:val="24"/>
          <w:shd w:val="clear" w:color="auto" w:fill="FFFFFF"/>
        </w:rPr>
        <w:t>Charola</w:t>
      </w:r>
      <w:proofErr w:type="spellEnd"/>
      <w:r w:rsidR="00A333C3" w:rsidRPr="00435882">
        <w:rPr>
          <w:rFonts w:ascii="Times New Roman" w:hAnsi="Times New Roman" w:cs="Times New Roman"/>
          <w:color w:val="000000"/>
          <w:sz w:val="24"/>
          <w:szCs w:val="24"/>
          <w:shd w:val="clear" w:color="auto" w:fill="FFFFFF"/>
        </w:rPr>
        <w:t>,</w:t>
      </w:r>
      <w:r w:rsidR="00A333C3">
        <w:rPr>
          <w:rFonts w:ascii="Times New Roman" w:hAnsi="Times New Roman" w:cs="Times New Roman"/>
          <w:color w:val="000000"/>
          <w:sz w:val="24"/>
          <w:szCs w:val="24"/>
          <w:shd w:val="clear" w:color="auto" w:fill="FFFFFF"/>
        </w:rPr>
        <w:t xml:space="preserve"> 2021; </w:t>
      </w:r>
      <w:proofErr w:type="spellStart"/>
      <w:r w:rsidR="00A333C3" w:rsidRPr="00435882">
        <w:rPr>
          <w:rFonts w:ascii="Times New Roman" w:hAnsi="Times New Roman" w:cs="Times New Roman"/>
          <w:color w:val="000000"/>
          <w:sz w:val="24"/>
          <w:szCs w:val="24"/>
          <w:shd w:val="clear" w:color="auto" w:fill="FFFFFF"/>
        </w:rPr>
        <w:t>Vashist</w:t>
      </w:r>
      <w:proofErr w:type="spellEnd"/>
      <w:r w:rsidR="00A333C3">
        <w:rPr>
          <w:rFonts w:ascii="Times New Roman" w:hAnsi="Times New Roman" w:cs="Times New Roman"/>
          <w:color w:val="000000"/>
          <w:sz w:val="24"/>
          <w:szCs w:val="24"/>
          <w:shd w:val="clear" w:color="auto" w:fill="FFFFFF"/>
        </w:rPr>
        <w:t xml:space="preserve"> et. al, 2023</w:t>
      </w:r>
      <w:r>
        <w:rPr>
          <w:rFonts w:ascii="Times New Roman" w:hAnsi="Times New Roman"/>
          <w:sz w:val="24"/>
          <w:szCs w:val="24"/>
        </w:rPr>
        <w:t>)</w:t>
      </w:r>
      <w:r w:rsidRPr="00B7394E">
        <w:rPr>
          <w:rFonts w:ascii="Times New Roman" w:hAnsi="Times New Roman" w:cs="Times New Roman"/>
          <w:sz w:val="24"/>
          <w:szCs w:val="24"/>
        </w:rPr>
        <w:t xml:space="preserve">. In the midst of this crisis, molnupiravir emerges as a promising treatment option. Originally conceived as an antiviral medication for influenza, this prodrug features a nucleoside scaffold of N4-hydroxycytidine </w:t>
      </w:r>
      <w:r>
        <w:rPr>
          <w:rFonts w:ascii="Times New Roman" w:hAnsi="Times New Roman" w:cs="Times New Roman"/>
          <w:sz w:val="24"/>
          <w:szCs w:val="24"/>
        </w:rPr>
        <w:t>(</w:t>
      </w:r>
      <w:r>
        <w:rPr>
          <w:rFonts w:ascii="Times New Roman" w:hAnsi="Times New Roman"/>
          <w:sz w:val="24"/>
          <w:szCs w:val="24"/>
        </w:rPr>
        <w:t>Halford et.al, 2020, Hu et.al, 2021)</w:t>
      </w:r>
      <w:r w:rsidRPr="00B7394E">
        <w:rPr>
          <w:rFonts w:ascii="Times New Roman" w:hAnsi="Times New Roman" w:cs="Times New Roman"/>
          <w:sz w:val="24"/>
          <w:szCs w:val="24"/>
        </w:rPr>
        <w:t xml:space="preserve">. Initially developed at Emory University in collaboration with the university's drug innovation ventures at Emroy, it is now being advanced by Merck as a novel oral antiviral agent for combating COVID-19 </w:t>
      </w:r>
      <w:r>
        <w:rPr>
          <w:rFonts w:ascii="Times New Roman" w:hAnsi="Times New Roman" w:cs="Times New Roman"/>
          <w:sz w:val="24"/>
          <w:szCs w:val="24"/>
        </w:rPr>
        <w:t>(</w:t>
      </w:r>
      <w:r>
        <w:rPr>
          <w:rFonts w:ascii="Times New Roman" w:eastAsia="Times New Roman" w:hAnsi="Times New Roman"/>
          <w:sz w:val="24"/>
          <w:szCs w:val="24"/>
        </w:rPr>
        <w:t>Chavda</w:t>
      </w:r>
      <w:r>
        <w:rPr>
          <w:rFonts w:ascii="Times New Roman" w:hAnsi="Times New Roman"/>
          <w:sz w:val="24"/>
          <w:szCs w:val="24"/>
        </w:rPr>
        <w:t xml:space="preserve"> et.al, 2023)</w:t>
      </w:r>
      <w:r w:rsidRPr="00B7394E">
        <w:rPr>
          <w:rFonts w:ascii="Times New Roman" w:hAnsi="Times New Roman" w:cs="Times New Roman"/>
          <w:sz w:val="24"/>
          <w:szCs w:val="24"/>
        </w:rPr>
        <w:t xml:space="preserve">. Animal studies have showcased </w:t>
      </w:r>
      <w:proofErr w:type="spellStart"/>
      <w:r w:rsidRPr="00B7394E">
        <w:rPr>
          <w:rFonts w:ascii="Times New Roman" w:hAnsi="Times New Roman" w:cs="Times New Roman"/>
          <w:sz w:val="24"/>
          <w:szCs w:val="24"/>
        </w:rPr>
        <w:t>molnupiravir's</w:t>
      </w:r>
      <w:proofErr w:type="spellEnd"/>
      <w:r w:rsidRPr="00B7394E">
        <w:rPr>
          <w:rFonts w:ascii="Times New Roman" w:hAnsi="Times New Roman" w:cs="Times New Roman"/>
          <w:sz w:val="24"/>
          <w:szCs w:val="24"/>
        </w:rPr>
        <w:t xml:space="preserve"> effectiveness in preventing viral transmission and inhibiting SARS-CoV-2 </w:t>
      </w:r>
      <w:r>
        <w:rPr>
          <w:rFonts w:ascii="Times New Roman" w:hAnsi="Times New Roman" w:cs="Times New Roman"/>
          <w:sz w:val="24"/>
          <w:szCs w:val="24"/>
        </w:rPr>
        <w:t>(</w:t>
      </w:r>
      <w:r>
        <w:rPr>
          <w:rFonts w:ascii="Times New Roman" w:eastAsia="Times New Roman" w:hAnsi="Times New Roman"/>
          <w:sz w:val="24"/>
          <w:szCs w:val="24"/>
        </w:rPr>
        <w:t>Chavda</w:t>
      </w:r>
      <w:r>
        <w:rPr>
          <w:rFonts w:ascii="Times New Roman" w:hAnsi="Times New Roman"/>
          <w:sz w:val="24"/>
          <w:szCs w:val="24"/>
        </w:rPr>
        <w:t xml:space="preserve"> et.al, 2022)</w:t>
      </w:r>
      <w:r w:rsidRPr="00B7394E">
        <w:rPr>
          <w:rFonts w:ascii="Times New Roman" w:hAnsi="Times New Roman" w:cs="Times New Roman"/>
          <w:sz w:val="24"/>
          <w:szCs w:val="24"/>
        </w:rPr>
        <w:t xml:space="preserve">. Operating as an oral antiviral ribonucleoside </w:t>
      </w:r>
      <w:proofErr w:type="spellStart"/>
      <w:r w:rsidRPr="00B7394E">
        <w:rPr>
          <w:rFonts w:ascii="Times New Roman" w:hAnsi="Times New Roman" w:cs="Times New Roman"/>
          <w:sz w:val="24"/>
          <w:szCs w:val="24"/>
        </w:rPr>
        <w:t>analog</w:t>
      </w:r>
      <w:proofErr w:type="spellEnd"/>
      <w:r w:rsidRPr="00B7394E">
        <w:rPr>
          <w:rFonts w:ascii="Times New Roman" w:hAnsi="Times New Roman" w:cs="Times New Roman"/>
          <w:sz w:val="24"/>
          <w:szCs w:val="24"/>
        </w:rPr>
        <w:t xml:space="preserve">, </w:t>
      </w:r>
      <w:proofErr w:type="spellStart"/>
      <w:r w:rsidRPr="00B7394E">
        <w:rPr>
          <w:rFonts w:ascii="Times New Roman" w:hAnsi="Times New Roman" w:cs="Times New Roman"/>
          <w:sz w:val="24"/>
          <w:szCs w:val="24"/>
        </w:rPr>
        <w:t>molnupiravir</w:t>
      </w:r>
      <w:proofErr w:type="spellEnd"/>
      <w:r w:rsidRPr="00B7394E">
        <w:rPr>
          <w:rFonts w:ascii="Times New Roman" w:hAnsi="Times New Roman" w:cs="Times New Roman"/>
          <w:sz w:val="24"/>
          <w:szCs w:val="24"/>
        </w:rPr>
        <w:t xml:space="preserve"> is regarded as a 5′-isobutyrate prodrug of the direct-acting antiviral ribonucleoside </w:t>
      </w:r>
      <w:proofErr w:type="spellStart"/>
      <w:r w:rsidRPr="00B7394E">
        <w:rPr>
          <w:rFonts w:ascii="Times New Roman" w:hAnsi="Times New Roman" w:cs="Times New Roman"/>
          <w:sz w:val="24"/>
          <w:szCs w:val="24"/>
        </w:rPr>
        <w:t>analog</w:t>
      </w:r>
      <w:proofErr w:type="spellEnd"/>
      <w:r w:rsidRPr="00B7394E">
        <w:rPr>
          <w:rFonts w:ascii="Times New Roman" w:hAnsi="Times New Roman" w:cs="Times New Roman"/>
          <w:sz w:val="24"/>
          <w:szCs w:val="24"/>
        </w:rPr>
        <w:t xml:space="preserve">, EIDD-1931, or β-D-N4-hydroxycytidine. Upon entry into the bloodstream, molnupiravir undergoes cleavage to release EIDD-1931. Within cells, EIDD-1931 undergoes phosphorylation by host kinases to form its active antiviral form, the corresponding 5′-triphosphate </w:t>
      </w:r>
      <w:r>
        <w:rPr>
          <w:rFonts w:ascii="Times New Roman" w:hAnsi="Times New Roman" w:cs="Times New Roman"/>
          <w:sz w:val="24"/>
          <w:szCs w:val="24"/>
        </w:rPr>
        <w:t>(</w:t>
      </w:r>
      <w:r w:rsidRPr="00F829FD">
        <w:rPr>
          <w:rFonts w:ascii="Times New Roman" w:hAnsi="Times New Roman"/>
          <w:sz w:val="24"/>
          <w:szCs w:val="24"/>
        </w:rPr>
        <w:t>Bian</w:t>
      </w:r>
      <w:r w:rsidRPr="00B7394E">
        <w:rPr>
          <w:rFonts w:ascii="Times New Roman" w:hAnsi="Times New Roman" w:cs="Times New Roman"/>
          <w:sz w:val="24"/>
          <w:szCs w:val="24"/>
        </w:rPr>
        <w:t xml:space="preserve"> </w:t>
      </w:r>
      <w:r>
        <w:rPr>
          <w:rFonts w:ascii="Times New Roman" w:hAnsi="Times New Roman"/>
          <w:sz w:val="24"/>
          <w:szCs w:val="24"/>
        </w:rPr>
        <w:t xml:space="preserve">et.al, 2022, </w:t>
      </w:r>
      <w:r w:rsidRPr="00F829FD">
        <w:rPr>
          <w:rFonts w:ascii="Times New Roman" w:hAnsi="Times New Roman"/>
          <w:sz w:val="24"/>
          <w:szCs w:val="24"/>
        </w:rPr>
        <w:t>Maurya</w:t>
      </w:r>
      <w:r>
        <w:rPr>
          <w:rFonts w:ascii="Times New Roman" w:hAnsi="Times New Roman"/>
          <w:sz w:val="24"/>
          <w:szCs w:val="24"/>
        </w:rPr>
        <w:t xml:space="preserve"> et.al, 2022)</w:t>
      </w:r>
    </w:p>
    <w:p w14:paraId="4BDF5EB3" w14:textId="77777777" w:rsidR="004318FD" w:rsidRPr="00B7394E" w:rsidRDefault="004318FD" w:rsidP="004318FD">
      <w:pPr>
        <w:pStyle w:val="BooksSub1"/>
      </w:pPr>
      <w:r w:rsidRPr="00B7394E">
        <w:t>Biological Activity</w:t>
      </w:r>
    </w:p>
    <w:p w14:paraId="5340DE7B" w14:textId="77777777"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In animal models infected with various coronaviruses, influenza virus, and the Ebola virus, EIDD-1931 has demonstrated successful inhibition of replication across multiple RNA viruses</w:t>
      </w:r>
      <w:r>
        <w:rPr>
          <w:rFonts w:ascii="Times New Roman" w:hAnsi="Times New Roman" w:cs="Times New Roman"/>
          <w:sz w:val="24"/>
          <w:szCs w:val="24"/>
        </w:rPr>
        <w:t xml:space="preserve"> (</w:t>
      </w:r>
      <w:r w:rsidRPr="00F829FD">
        <w:rPr>
          <w:rFonts w:ascii="Times New Roman" w:hAnsi="Times New Roman"/>
          <w:sz w:val="24"/>
          <w:szCs w:val="24"/>
        </w:rPr>
        <w:t>Akkiz</w:t>
      </w:r>
      <w:r>
        <w:rPr>
          <w:rFonts w:ascii="Times New Roman" w:hAnsi="Times New Roman"/>
          <w:sz w:val="24"/>
          <w:szCs w:val="24"/>
        </w:rPr>
        <w:t xml:space="preserve"> et.al, 2021, </w:t>
      </w:r>
      <w:r w:rsidRPr="00F829FD">
        <w:rPr>
          <w:rFonts w:ascii="Times New Roman" w:hAnsi="Times New Roman"/>
          <w:sz w:val="24"/>
          <w:szCs w:val="24"/>
        </w:rPr>
        <w:t>Abu-Zaied</w:t>
      </w:r>
      <w:r>
        <w:rPr>
          <w:rFonts w:ascii="Times New Roman" w:hAnsi="Times New Roman"/>
          <w:sz w:val="24"/>
          <w:szCs w:val="24"/>
        </w:rPr>
        <w:t xml:space="preserve"> et.al, 2021)</w:t>
      </w:r>
      <w:r w:rsidRPr="00B7394E">
        <w:rPr>
          <w:rFonts w:ascii="Times New Roman" w:hAnsi="Times New Roman" w:cs="Times New Roman"/>
          <w:sz w:val="24"/>
          <w:szCs w:val="24"/>
        </w:rPr>
        <w:t xml:space="preserve">. This orally administered drug exhibits high potency against SARS-CoV-2 infection, with a </w:t>
      </w:r>
      <w:proofErr w:type="spellStart"/>
      <w:r w:rsidRPr="00B7394E">
        <w:rPr>
          <w:rFonts w:ascii="Times New Roman" w:hAnsi="Times New Roman" w:cs="Times New Roman"/>
          <w:sz w:val="24"/>
          <w:szCs w:val="24"/>
        </w:rPr>
        <w:t>favorable</w:t>
      </w:r>
      <w:proofErr w:type="spellEnd"/>
      <w:r w:rsidRPr="00B7394E">
        <w:rPr>
          <w:rFonts w:ascii="Times New Roman" w:hAnsi="Times New Roman" w:cs="Times New Roman"/>
          <w:sz w:val="24"/>
          <w:szCs w:val="24"/>
        </w:rPr>
        <w:t xml:space="preserve"> safety profile </w:t>
      </w:r>
      <w:r>
        <w:rPr>
          <w:rFonts w:ascii="Times New Roman" w:hAnsi="Times New Roman" w:cs="Times New Roman"/>
          <w:sz w:val="24"/>
          <w:szCs w:val="24"/>
        </w:rPr>
        <w:t>(</w:t>
      </w:r>
      <w:proofErr w:type="spellStart"/>
      <w:r w:rsidRPr="00F829FD">
        <w:rPr>
          <w:rFonts w:ascii="Times New Roman" w:hAnsi="Times New Roman"/>
          <w:sz w:val="24"/>
          <w:szCs w:val="24"/>
        </w:rPr>
        <w:t>Sezer</w:t>
      </w:r>
      <w:proofErr w:type="spellEnd"/>
      <w:r>
        <w:rPr>
          <w:rFonts w:ascii="Times New Roman" w:hAnsi="Times New Roman"/>
          <w:sz w:val="24"/>
          <w:szCs w:val="24"/>
        </w:rPr>
        <w:t xml:space="preserve"> et.al, 2022)</w:t>
      </w:r>
      <w:r w:rsidRPr="00B7394E">
        <w:rPr>
          <w:rFonts w:ascii="Times New Roman" w:hAnsi="Times New Roman" w:cs="Times New Roman"/>
          <w:sz w:val="24"/>
          <w:szCs w:val="24"/>
        </w:rPr>
        <w:t xml:space="preserve">. Phase 1 clinical trials have shown that molnupiravir, as a novel oral antiviral medication, is well tolerated and safe for healthy volunteers </w:t>
      </w:r>
      <w:r>
        <w:rPr>
          <w:rFonts w:ascii="Times New Roman" w:hAnsi="Times New Roman" w:cs="Times New Roman"/>
          <w:sz w:val="24"/>
          <w:szCs w:val="24"/>
        </w:rPr>
        <w:t>(</w:t>
      </w:r>
      <w:r>
        <w:rPr>
          <w:rFonts w:ascii="Times New Roman" w:hAnsi="Times New Roman"/>
          <w:sz w:val="24"/>
          <w:szCs w:val="24"/>
        </w:rPr>
        <w:t>Gil et.al, 2020)</w:t>
      </w:r>
      <w:r w:rsidRPr="00B7394E">
        <w:rPr>
          <w:rFonts w:ascii="Times New Roman" w:hAnsi="Times New Roman" w:cs="Times New Roman"/>
          <w:sz w:val="24"/>
          <w:szCs w:val="24"/>
        </w:rPr>
        <w:t xml:space="preserve">. In Phase 2 trials involving patients with mild to moderate COVID-19, the drug was administered twice daily for five days in a placebo-controlled, double-blind, randomized, </w:t>
      </w:r>
      <w:proofErr w:type="spellStart"/>
      <w:r w:rsidRPr="00B7394E">
        <w:rPr>
          <w:rFonts w:ascii="Times New Roman" w:hAnsi="Times New Roman" w:cs="Times New Roman"/>
          <w:sz w:val="24"/>
          <w:szCs w:val="24"/>
        </w:rPr>
        <w:t>multicenter</w:t>
      </w:r>
      <w:proofErr w:type="spellEnd"/>
      <w:r w:rsidRPr="00B7394E">
        <w:rPr>
          <w:rFonts w:ascii="Times New Roman" w:hAnsi="Times New Roman" w:cs="Times New Roman"/>
          <w:sz w:val="24"/>
          <w:szCs w:val="24"/>
        </w:rPr>
        <w:t xml:space="preserve"> trial. Results indicated a reduction in SARS-CoV-2 transcription process, cleansing of infectious virus, prevention of COVID-19 progression, and successful inhibition of SARS-CoV-2 replication </w:t>
      </w:r>
      <w:r>
        <w:rPr>
          <w:rFonts w:ascii="Times New Roman" w:hAnsi="Times New Roman" w:cs="Times New Roman"/>
          <w:sz w:val="24"/>
          <w:szCs w:val="24"/>
        </w:rPr>
        <w:t>(</w:t>
      </w:r>
      <w:r w:rsidRPr="00F829FD">
        <w:rPr>
          <w:rFonts w:ascii="Times New Roman" w:hAnsi="Times New Roman"/>
          <w:sz w:val="24"/>
          <w:szCs w:val="24"/>
        </w:rPr>
        <w:t>Sezer</w:t>
      </w:r>
      <w:r>
        <w:rPr>
          <w:rFonts w:ascii="Times New Roman" w:hAnsi="Times New Roman"/>
          <w:sz w:val="24"/>
          <w:szCs w:val="24"/>
        </w:rPr>
        <w:t xml:space="preserve"> et.al, 2022, </w:t>
      </w:r>
      <w:r w:rsidRPr="00F829FD">
        <w:rPr>
          <w:rFonts w:ascii="Times New Roman" w:hAnsi="Times New Roman"/>
          <w:sz w:val="24"/>
          <w:szCs w:val="24"/>
        </w:rPr>
        <w:t>Gil</w:t>
      </w:r>
      <w:r>
        <w:rPr>
          <w:rFonts w:ascii="Times New Roman" w:hAnsi="Times New Roman"/>
          <w:sz w:val="24"/>
          <w:szCs w:val="24"/>
        </w:rPr>
        <w:t xml:space="preserve"> et.al, 2020, Sharma et.al, 2021)</w:t>
      </w:r>
      <w:r w:rsidRPr="00B7394E">
        <w:rPr>
          <w:rFonts w:ascii="Times New Roman" w:hAnsi="Times New Roman" w:cs="Times New Roman"/>
          <w:sz w:val="24"/>
          <w:szCs w:val="24"/>
        </w:rPr>
        <w:t>. Findings from the Phase 2/3 trial were presented at the European Congress of Clinical Microbiology and Infection Disease (ECCMID), demonstrating promising outcomes for non-hospitalized COVID-19 patients</w:t>
      </w:r>
      <w:r>
        <w:rPr>
          <w:rFonts w:ascii="Times New Roman" w:hAnsi="Times New Roman" w:cs="Times New Roman"/>
          <w:sz w:val="24"/>
          <w:szCs w:val="24"/>
        </w:rPr>
        <w:t xml:space="preserve"> (</w:t>
      </w:r>
      <w:r w:rsidRPr="00F829FD">
        <w:rPr>
          <w:rFonts w:ascii="Times New Roman" w:hAnsi="Times New Roman"/>
          <w:sz w:val="24"/>
          <w:szCs w:val="24"/>
        </w:rPr>
        <w:t>Khan</w:t>
      </w:r>
      <w:r>
        <w:rPr>
          <w:rFonts w:ascii="Times New Roman" w:hAnsi="Times New Roman"/>
          <w:sz w:val="24"/>
          <w:szCs w:val="24"/>
        </w:rPr>
        <w:t xml:space="preserve"> et.al, 2020)</w:t>
      </w:r>
      <w:r w:rsidRPr="00B7394E">
        <w:rPr>
          <w:rFonts w:ascii="Times New Roman" w:hAnsi="Times New Roman" w:cs="Times New Roman"/>
          <w:sz w:val="24"/>
          <w:szCs w:val="24"/>
        </w:rPr>
        <w:t>. Merck and Ridgeback Bio are collaborating to develop a new antiviral compound, EIDD-2801. This review mainly focuses on the drug’s action mechanism and the new synthetic pathway of molnupiravir as an antiviral agent, aiming to illuminate the rational synthesis of more effective molnupiravir variants as potential antiviral candidates.</w:t>
      </w:r>
    </w:p>
    <w:p w14:paraId="7AA3EC46" w14:textId="77777777"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Molnupiravir was developed by Emory University as part of an antiviral drug screening project funded by the </w:t>
      </w:r>
      <w:proofErr w:type="spellStart"/>
      <w:r w:rsidRPr="00B7394E">
        <w:rPr>
          <w:rFonts w:ascii="Times New Roman" w:hAnsi="Times New Roman" w:cs="Times New Roman"/>
          <w:sz w:val="24"/>
          <w:szCs w:val="24"/>
        </w:rPr>
        <w:t>Defense</w:t>
      </w:r>
      <w:proofErr w:type="spellEnd"/>
      <w:r w:rsidRPr="00B7394E">
        <w:rPr>
          <w:rFonts w:ascii="Times New Roman" w:hAnsi="Times New Roman" w:cs="Times New Roman"/>
          <w:sz w:val="24"/>
          <w:szCs w:val="24"/>
        </w:rPr>
        <w:t xml:space="preserve"> Threat Reduction Agency (DTRE). This initiative aimed to combat the Venezuelan equine encephalitis virus (VEEV)</w:t>
      </w:r>
      <w:r w:rsidRPr="00B7394E">
        <w:rPr>
          <w:rFonts w:ascii="Times New Roman" w:hAnsi="Times New Roman" w:cs="Times New Roman"/>
          <w:color w:val="FF0000"/>
          <w:sz w:val="24"/>
          <w:szCs w:val="24"/>
        </w:rPr>
        <w:t xml:space="preserve"> </w:t>
      </w:r>
      <w:r>
        <w:rPr>
          <w:rFonts w:ascii="Times New Roman" w:hAnsi="Times New Roman" w:cs="Times New Roman"/>
          <w:sz w:val="24"/>
          <w:szCs w:val="24"/>
        </w:rPr>
        <w:t>(</w:t>
      </w:r>
      <w:r>
        <w:rPr>
          <w:rFonts w:ascii="Times New Roman" w:hAnsi="Times New Roman"/>
          <w:sz w:val="24"/>
          <w:szCs w:val="24"/>
        </w:rPr>
        <w:t>Aleccia et.al, 2021)</w:t>
      </w:r>
      <w:r w:rsidRPr="00B7394E">
        <w:rPr>
          <w:rFonts w:ascii="Times New Roman" w:hAnsi="Times New Roman" w:cs="Times New Roman"/>
          <w:sz w:val="24"/>
          <w:szCs w:val="24"/>
        </w:rPr>
        <w:t>. Specifically, EIDD-2801 is a prodrug effective against different RNA viruses like influenza, Ebola, chikungunya, and various coronaviruses. In 2019, the National Institute of Allergy and Infectious Diseases (NIAID) sanctioned molnupiravir for Phase I clinical trials targeting influenza</w:t>
      </w:r>
      <w:r>
        <w:rPr>
          <w:rFonts w:ascii="Times New Roman" w:hAnsi="Times New Roman" w:cs="Times New Roman"/>
          <w:sz w:val="24"/>
          <w:szCs w:val="24"/>
        </w:rPr>
        <w:t xml:space="preserve"> (</w:t>
      </w:r>
      <w:r>
        <w:rPr>
          <w:rFonts w:ascii="Times New Roman" w:hAnsi="Times New Roman"/>
          <w:sz w:val="24"/>
          <w:szCs w:val="24"/>
        </w:rPr>
        <w:t>Halford et.al, 2020)</w:t>
      </w:r>
      <w:r w:rsidRPr="00B7394E">
        <w:rPr>
          <w:rFonts w:ascii="Times New Roman" w:hAnsi="Times New Roman" w:cs="Times New Roman"/>
          <w:sz w:val="24"/>
          <w:szCs w:val="24"/>
        </w:rPr>
        <w:t xml:space="preserve">. </w:t>
      </w:r>
      <w:r w:rsidRPr="00B7394E">
        <w:rPr>
          <w:rFonts w:ascii="Times New Roman" w:hAnsi="Times New Roman" w:cs="Times New Roman"/>
          <w:sz w:val="24"/>
          <w:szCs w:val="24"/>
        </w:rPr>
        <w:lastRenderedPageBreak/>
        <w:t>Subsequently, amidst the COVID-19 pandemic in 2020, Ridgeback Biotherapeutics acquired the drug in collaboration with Merck &amp; Co., USA. During the COVID-19 pandemic, human health and the social economy were severely affected worldwide. Globally, more than 767 million COVID-19 cases have been reported according to the WHO. Structural changes through mutation of SARS-CoV-2 have affected its transmissibility, therapeutic agent effectiveness, disease severity, and ultimately human health</w:t>
      </w:r>
      <w:r>
        <w:rPr>
          <w:rFonts w:ascii="Times New Roman" w:hAnsi="Times New Roman" w:cs="Times New Roman"/>
          <w:sz w:val="24"/>
          <w:szCs w:val="24"/>
        </w:rPr>
        <w:t xml:space="preserve"> (</w:t>
      </w:r>
      <w:r w:rsidRPr="00F829FD">
        <w:rPr>
          <w:rFonts w:ascii="Times New Roman" w:hAnsi="Times New Roman"/>
          <w:sz w:val="24"/>
          <w:szCs w:val="24"/>
        </w:rPr>
        <w:t>Abu-Zaied</w:t>
      </w:r>
      <w:r>
        <w:rPr>
          <w:rFonts w:ascii="Times New Roman" w:hAnsi="Times New Roman"/>
          <w:sz w:val="24"/>
          <w:szCs w:val="24"/>
        </w:rPr>
        <w:t xml:space="preserve"> et.al, 2021)</w:t>
      </w:r>
      <w:r w:rsidRPr="00B7394E">
        <w:rPr>
          <w:rFonts w:ascii="Times New Roman" w:hAnsi="Times New Roman" w:cs="Times New Roman"/>
          <w:sz w:val="24"/>
          <w:szCs w:val="24"/>
        </w:rPr>
        <w:t xml:space="preserve">. Due to the high mutation rate of SARS-CoV-2 virus, any type of therapy against this virus </w:t>
      </w:r>
      <w:proofErr w:type="spellStart"/>
      <w:r w:rsidRPr="00B7394E">
        <w:rPr>
          <w:rFonts w:ascii="Times New Roman" w:hAnsi="Times New Roman" w:cs="Times New Roman"/>
          <w:sz w:val="24"/>
          <w:szCs w:val="24"/>
        </w:rPr>
        <w:t>as</w:t>
      </w:r>
      <w:proofErr w:type="spellEnd"/>
      <w:r w:rsidRPr="00B7394E">
        <w:rPr>
          <w:rFonts w:ascii="Times New Roman" w:hAnsi="Times New Roman" w:cs="Times New Roman"/>
          <w:sz w:val="24"/>
          <w:szCs w:val="24"/>
        </w:rPr>
        <w:t xml:space="preserve"> become challenging, leading to the repurposing of several antiviral agents to treat COVID-19 patients</w:t>
      </w:r>
      <w:r>
        <w:rPr>
          <w:rFonts w:ascii="Times New Roman" w:hAnsi="Times New Roman" w:cs="Times New Roman"/>
          <w:sz w:val="24"/>
          <w:szCs w:val="24"/>
        </w:rPr>
        <w:t xml:space="preserve"> (</w:t>
      </w:r>
      <w:r w:rsidRPr="00F829FD">
        <w:rPr>
          <w:rFonts w:ascii="Times New Roman" w:hAnsi="Times New Roman"/>
          <w:sz w:val="24"/>
          <w:szCs w:val="24"/>
        </w:rPr>
        <w:t>Fischer</w:t>
      </w:r>
      <w:r>
        <w:rPr>
          <w:rFonts w:ascii="Times New Roman" w:hAnsi="Times New Roman"/>
          <w:sz w:val="24"/>
          <w:szCs w:val="24"/>
        </w:rPr>
        <w:t xml:space="preserve"> et.al, 2022)</w:t>
      </w:r>
      <w:r w:rsidRPr="00B7394E">
        <w:rPr>
          <w:rFonts w:ascii="Times New Roman" w:hAnsi="Times New Roman" w:cs="Times New Roman"/>
          <w:sz w:val="24"/>
          <w:szCs w:val="24"/>
        </w:rPr>
        <w:t xml:space="preserve">. Among these developments, orally active molnupiravir has demonstrated robust anti-SARS-CoV-2 activity in both in vitro and in vivo trials </w:t>
      </w:r>
      <w:r>
        <w:rPr>
          <w:rFonts w:ascii="Times New Roman" w:hAnsi="Times New Roman" w:cs="Times New Roman"/>
          <w:sz w:val="24"/>
          <w:szCs w:val="24"/>
        </w:rPr>
        <w:t>(</w:t>
      </w:r>
      <w:r>
        <w:rPr>
          <w:rFonts w:ascii="Times New Roman" w:hAnsi="Times New Roman"/>
          <w:sz w:val="24"/>
          <w:szCs w:val="24"/>
        </w:rPr>
        <w:t>Teli et.al, 2023)</w:t>
      </w:r>
      <w:r w:rsidRPr="00B7394E">
        <w:rPr>
          <w:rFonts w:ascii="Times New Roman" w:hAnsi="Times New Roman" w:cs="Times New Roman"/>
          <w:sz w:val="24"/>
          <w:szCs w:val="24"/>
        </w:rPr>
        <w:t>. Importantly, it has also shown efficacy against the Omicron variant of SARS-CoV-2</w:t>
      </w:r>
      <w:r>
        <w:rPr>
          <w:rFonts w:ascii="Times New Roman" w:hAnsi="Times New Roman" w:cs="Times New Roman"/>
          <w:sz w:val="24"/>
          <w:szCs w:val="24"/>
        </w:rPr>
        <w:t xml:space="preserve"> (Rautio</w:t>
      </w:r>
      <w:r>
        <w:rPr>
          <w:rFonts w:ascii="Times New Roman" w:hAnsi="Times New Roman"/>
          <w:sz w:val="24"/>
          <w:szCs w:val="24"/>
        </w:rPr>
        <w:t xml:space="preserve"> et.al, 2018)</w:t>
      </w:r>
      <w:r w:rsidRPr="00B7394E">
        <w:rPr>
          <w:rFonts w:ascii="Times New Roman" w:hAnsi="Times New Roman" w:cs="Times New Roman"/>
          <w:sz w:val="24"/>
          <w:szCs w:val="24"/>
        </w:rPr>
        <w:t>.</w:t>
      </w:r>
    </w:p>
    <w:p w14:paraId="05920F31" w14:textId="7DAC203A" w:rsidR="00F5066D" w:rsidRDefault="004318FD" w:rsidP="004318FD">
      <w:pPr>
        <w:spacing w:after="0"/>
        <w:ind w:firstLine="284"/>
        <w:jc w:val="both"/>
        <w:rPr>
          <w:rFonts w:ascii="Times New Roman" w:hAnsi="Times New Roman" w:cs="Times New Roman"/>
          <w:color w:val="0D0D0D"/>
          <w:sz w:val="24"/>
          <w:szCs w:val="24"/>
          <w:shd w:val="clear" w:color="auto" w:fill="FFFFFF"/>
        </w:rPr>
      </w:pPr>
      <w:r w:rsidRPr="00B7394E">
        <w:rPr>
          <w:rFonts w:ascii="Times New Roman" w:hAnsi="Times New Roman" w:cs="Times New Roman"/>
          <w:sz w:val="24"/>
          <w:szCs w:val="24"/>
        </w:rPr>
        <w:t>Molnupiravir is an isopropyl pro-drug of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Prodrugs are biologically inactive substances that are </w:t>
      </w:r>
      <w:proofErr w:type="spellStart"/>
      <w:r w:rsidRPr="00B7394E">
        <w:rPr>
          <w:rFonts w:ascii="Times New Roman" w:hAnsi="Times New Roman" w:cs="Times New Roman"/>
          <w:sz w:val="24"/>
          <w:szCs w:val="24"/>
        </w:rPr>
        <w:t>biotransformed</w:t>
      </w:r>
      <w:proofErr w:type="spellEnd"/>
      <w:r w:rsidRPr="00B7394E">
        <w:rPr>
          <w:rFonts w:ascii="Times New Roman" w:hAnsi="Times New Roman" w:cs="Times New Roman"/>
          <w:sz w:val="24"/>
          <w:szCs w:val="24"/>
        </w:rPr>
        <w:t xml:space="preserve"> by the body into pharmacologically active compounds</w:t>
      </w:r>
      <w:r>
        <w:rPr>
          <w:rFonts w:ascii="Times New Roman" w:hAnsi="Times New Roman" w:cs="Times New Roman"/>
          <w:sz w:val="24"/>
          <w:szCs w:val="24"/>
        </w:rPr>
        <w:t xml:space="preserve"> (Hacker</w:t>
      </w:r>
      <w:r>
        <w:rPr>
          <w:rFonts w:ascii="Times New Roman" w:hAnsi="Times New Roman"/>
          <w:sz w:val="24"/>
          <w:szCs w:val="24"/>
        </w:rPr>
        <w:t xml:space="preserve"> et.al, 2009, </w:t>
      </w:r>
      <w:proofErr w:type="spellStart"/>
      <w:r>
        <w:rPr>
          <w:rFonts w:ascii="Times New Roman" w:hAnsi="Times New Roman"/>
          <w:sz w:val="24"/>
          <w:szCs w:val="24"/>
        </w:rPr>
        <w:t>Jornada</w:t>
      </w:r>
      <w:proofErr w:type="spellEnd"/>
      <w:r>
        <w:rPr>
          <w:rFonts w:ascii="Times New Roman" w:hAnsi="Times New Roman"/>
          <w:sz w:val="24"/>
          <w:szCs w:val="24"/>
        </w:rPr>
        <w:t xml:space="preserve"> et.al, 2016)</w:t>
      </w:r>
      <w:r w:rsidRPr="00B7394E">
        <w:rPr>
          <w:rFonts w:ascii="Times New Roman" w:hAnsi="Times New Roman" w:cs="Times New Roman"/>
          <w:sz w:val="24"/>
          <w:szCs w:val="24"/>
        </w:rPr>
        <w:t>. They play an important role in designing and discovery of new drug in medicinal chemistry</w:t>
      </w:r>
      <w:r>
        <w:rPr>
          <w:rFonts w:ascii="Times New Roman" w:hAnsi="Times New Roman" w:cs="Times New Roman"/>
          <w:sz w:val="24"/>
          <w:szCs w:val="24"/>
        </w:rPr>
        <w:t xml:space="preserve"> (Markovic</w:t>
      </w:r>
      <w:r>
        <w:rPr>
          <w:rFonts w:ascii="Times New Roman" w:hAnsi="Times New Roman"/>
          <w:sz w:val="24"/>
          <w:szCs w:val="24"/>
        </w:rPr>
        <w:t xml:space="preserve"> et.al, 2020, </w:t>
      </w:r>
      <w:r>
        <w:rPr>
          <w:rFonts w:ascii="Times New Roman" w:hAnsi="Times New Roman" w:cs="Times New Roman"/>
          <w:sz w:val="24"/>
          <w:szCs w:val="24"/>
        </w:rPr>
        <w:t xml:space="preserve">Painter </w:t>
      </w:r>
      <w:r>
        <w:rPr>
          <w:rFonts w:ascii="Times New Roman" w:hAnsi="Times New Roman"/>
          <w:sz w:val="24"/>
          <w:szCs w:val="24"/>
        </w:rPr>
        <w:t>et.al, 2021)</w:t>
      </w:r>
      <w:r w:rsidRPr="00B7394E">
        <w:rPr>
          <w:rFonts w:ascii="Times New Roman" w:hAnsi="Times New Roman" w:cs="Times New Roman"/>
          <w:sz w:val="24"/>
          <w:szCs w:val="24"/>
        </w:rPr>
        <w:t>. In many cases, scientists engineered the prodrugs to improve the bioavailability of the drug, and molnupiravir has been specifically formulated to address the low bioavailability of N-</w:t>
      </w:r>
      <w:proofErr w:type="spellStart"/>
      <w:r w:rsidRPr="00B7394E">
        <w:rPr>
          <w:rFonts w:ascii="Times New Roman" w:hAnsi="Times New Roman" w:cs="Times New Roman"/>
          <w:sz w:val="24"/>
          <w:szCs w:val="24"/>
        </w:rPr>
        <w:t>hydroxycytidine</w:t>
      </w:r>
      <w:proofErr w:type="spellEnd"/>
      <w:r>
        <w:rPr>
          <w:rFonts w:ascii="Times New Roman" w:hAnsi="Times New Roman" w:cs="Times New Roman"/>
          <w:sz w:val="24"/>
          <w:szCs w:val="24"/>
        </w:rPr>
        <w:t xml:space="preserve"> (Toots</w:t>
      </w:r>
      <w:r>
        <w:rPr>
          <w:rFonts w:ascii="Times New Roman" w:hAnsi="Times New Roman"/>
          <w:sz w:val="24"/>
          <w:szCs w:val="24"/>
        </w:rPr>
        <w:t xml:space="preserve"> et.al, 2019, </w:t>
      </w:r>
      <w:r>
        <w:rPr>
          <w:rFonts w:ascii="Times New Roman" w:hAnsi="Times New Roman" w:cs="Times New Roman"/>
          <w:sz w:val="24"/>
          <w:szCs w:val="24"/>
        </w:rPr>
        <w:t xml:space="preserve">Yoon </w:t>
      </w:r>
      <w:r>
        <w:rPr>
          <w:rFonts w:ascii="Times New Roman" w:hAnsi="Times New Roman"/>
          <w:sz w:val="24"/>
          <w:szCs w:val="24"/>
        </w:rPr>
        <w:t xml:space="preserve">et.al, 2028, </w:t>
      </w:r>
      <w:r w:rsidRPr="00F829FD">
        <w:rPr>
          <w:rFonts w:ascii="Times New Roman" w:hAnsi="Times New Roman"/>
          <w:i/>
          <w:sz w:val="24"/>
          <w:szCs w:val="24"/>
        </w:rPr>
        <w:t>Int. J. Stroke</w:t>
      </w:r>
      <w:r w:rsidRPr="00F829FD">
        <w:rPr>
          <w:rFonts w:ascii="Times New Roman" w:hAnsi="Times New Roman"/>
          <w:sz w:val="24"/>
          <w:szCs w:val="24"/>
        </w:rPr>
        <w:t xml:space="preserve"> </w:t>
      </w:r>
      <w:r w:rsidRPr="002D2D7C">
        <w:rPr>
          <w:rFonts w:ascii="Times New Roman" w:hAnsi="Times New Roman"/>
          <w:sz w:val="24"/>
          <w:szCs w:val="24"/>
        </w:rPr>
        <w:t>2018)</w:t>
      </w:r>
      <w:r w:rsidRPr="002D2D7C">
        <w:rPr>
          <w:rFonts w:ascii="Times New Roman" w:hAnsi="Times New Roman" w:cs="Times New Roman"/>
          <w:sz w:val="24"/>
          <w:szCs w:val="24"/>
        </w:rPr>
        <w:t>.</w:t>
      </w:r>
      <w:r w:rsidRPr="00B7394E">
        <w:rPr>
          <w:rFonts w:ascii="Times New Roman" w:hAnsi="Times New Roman" w:cs="Times New Roman"/>
          <w:sz w:val="24"/>
          <w:szCs w:val="24"/>
        </w:rPr>
        <w:t xml:space="preserve"> Research has investigated the uptake and distribution of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in mice </w:t>
      </w:r>
      <w:r>
        <w:rPr>
          <w:rFonts w:ascii="Times New Roman" w:hAnsi="Times New Roman" w:cs="Times New Roman"/>
          <w:sz w:val="24"/>
          <w:szCs w:val="24"/>
        </w:rPr>
        <w:t>(</w:t>
      </w:r>
      <w:proofErr w:type="spellStart"/>
      <w:r>
        <w:rPr>
          <w:rFonts w:ascii="Times New Roman" w:hAnsi="Times New Roman" w:cs="Times New Roman"/>
          <w:sz w:val="24"/>
          <w:szCs w:val="24"/>
        </w:rPr>
        <w:t>Kabinger</w:t>
      </w:r>
      <w:proofErr w:type="spellEnd"/>
      <w:r>
        <w:rPr>
          <w:rFonts w:ascii="Times New Roman" w:hAnsi="Times New Roman"/>
          <w:sz w:val="24"/>
          <w:szCs w:val="24"/>
        </w:rPr>
        <w:t xml:space="preserve"> et.al, 2021)</w:t>
      </w:r>
      <w:r w:rsidRPr="00B7394E">
        <w:rPr>
          <w:rFonts w:ascii="Times New Roman" w:hAnsi="Times New Roman" w:cs="Times New Roman"/>
          <w:sz w:val="24"/>
          <w:szCs w:val="24"/>
        </w:rPr>
        <w:t>. Molnupiravir, on the other hand, has been observed to impede the transcription and replication of the viral RNA genome of coronaviruses by targeting the RNA-dependent RNA polymerase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xml:space="preserve">), thereby inducing copying errors </w:t>
      </w:r>
      <w:r>
        <w:rPr>
          <w:rFonts w:ascii="Times New Roman" w:hAnsi="Times New Roman" w:cs="Times New Roman"/>
          <w:sz w:val="24"/>
          <w:szCs w:val="24"/>
        </w:rPr>
        <w:t>(Gordon</w:t>
      </w:r>
      <w:r>
        <w:rPr>
          <w:rFonts w:ascii="Times New Roman" w:hAnsi="Times New Roman"/>
          <w:sz w:val="24"/>
          <w:szCs w:val="24"/>
        </w:rPr>
        <w:t xml:space="preserve"> et.al, 2021, Yip et.al, 2022, </w:t>
      </w:r>
      <w:r>
        <w:rPr>
          <w:rFonts w:ascii="Times New Roman" w:hAnsi="Times New Roman" w:cs="Times New Roman"/>
          <w:sz w:val="24"/>
          <w:szCs w:val="24"/>
        </w:rPr>
        <w:t>Toots</w:t>
      </w:r>
      <w:r>
        <w:rPr>
          <w:rFonts w:ascii="Times New Roman" w:hAnsi="Times New Roman"/>
          <w:sz w:val="24"/>
          <w:szCs w:val="24"/>
        </w:rPr>
        <w:t xml:space="preserve"> et.al, 2020)</w:t>
      </w:r>
      <w:r w:rsidRPr="00B7394E">
        <w:rPr>
          <w:rFonts w:ascii="Times New Roman" w:hAnsi="Times New Roman" w:cs="Times New Roman"/>
          <w:sz w:val="24"/>
          <w:szCs w:val="24"/>
        </w:rPr>
        <w:t>. Initially, the prodrug molnupiravir undergoes activation by the host cell enzyme (carboxyl esterase) to generate the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compound, which is biologically active one </w:t>
      </w:r>
      <w:r>
        <w:rPr>
          <w:rFonts w:ascii="Times New Roman" w:hAnsi="Times New Roman" w:cs="Times New Roman"/>
          <w:sz w:val="24"/>
          <w:szCs w:val="24"/>
        </w:rPr>
        <w:t xml:space="preserve">(Painter </w:t>
      </w:r>
      <w:r>
        <w:rPr>
          <w:rFonts w:ascii="Times New Roman" w:hAnsi="Times New Roman"/>
          <w:sz w:val="24"/>
          <w:szCs w:val="24"/>
        </w:rPr>
        <w:t>et.al, 2019, Wang et.al, 2022)</w:t>
      </w:r>
      <w:r w:rsidRPr="00B7394E">
        <w:rPr>
          <w:rFonts w:ascii="Times New Roman" w:hAnsi="Times New Roman" w:cs="Times New Roman"/>
          <w:sz w:val="24"/>
          <w:szCs w:val="24"/>
        </w:rPr>
        <w:t xml:space="preserve">, which is then subsequently converted to N4-hydroxycytidine triphosphate by host cell kinases </w:t>
      </w:r>
      <w:r>
        <w:rPr>
          <w:rFonts w:ascii="Times New Roman" w:hAnsi="Times New Roman" w:cs="Times New Roman"/>
          <w:sz w:val="24"/>
          <w:szCs w:val="24"/>
        </w:rPr>
        <w:t xml:space="preserve">(Painter </w:t>
      </w:r>
      <w:r>
        <w:rPr>
          <w:rFonts w:ascii="Times New Roman" w:hAnsi="Times New Roman"/>
          <w:sz w:val="24"/>
          <w:szCs w:val="24"/>
        </w:rPr>
        <w:t>et.al, 2019)</w:t>
      </w:r>
      <w:r w:rsidRPr="00B7394E">
        <w:rPr>
          <w:rFonts w:ascii="Times New Roman" w:hAnsi="Times New Roman" w:cs="Times New Roman"/>
          <w:sz w:val="24"/>
          <w:szCs w:val="24"/>
        </w:rPr>
        <w:t xml:space="preserve">. </w:t>
      </w:r>
      <w:proofErr w:type="spellStart"/>
      <w:r w:rsidRPr="00B7394E">
        <w:rPr>
          <w:rFonts w:ascii="Times New Roman" w:hAnsi="Times New Roman" w:cs="Times New Roman"/>
          <w:sz w:val="24"/>
          <w:szCs w:val="24"/>
        </w:rPr>
        <w:t>Thenafter</w:t>
      </w:r>
      <w:proofErr w:type="spellEnd"/>
      <w:r w:rsidRPr="00B7394E">
        <w:rPr>
          <w:rFonts w:ascii="Times New Roman" w:hAnsi="Times New Roman" w:cs="Times New Roman"/>
          <w:sz w:val="24"/>
          <w:szCs w:val="24"/>
        </w:rPr>
        <w:t xml:space="preserve"> it targets the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xml:space="preserve">, which is virally encoded, and the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xml:space="preserve"> uses the NHC triphosphate as a substrate instead of cytidine and uridine triphosphates, inhibiting viral replication (</w:t>
      </w:r>
      <w:r w:rsidRPr="00B7394E">
        <w:rPr>
          <w:rFonts w:ascii="Times New Roman" w:hAnsi="Times New Roman" w:cs="Times New Roman"/>
          <w:b/>
          <w:bCs/>
          <w:sz w:val="24"/>
          <w:szCs w:val="24"/>
        </w:rPr>
        <w:t>Fig 1</w:t>
      </w:r>
      <w:r w:rsidRPr="00B7394E">
        <w:rPr>
          <w:rFonts w:ascii="Times New Roman" w:hAnsi="Times New Roman" w:cs="Times New Roman"/>
          <w:sz w:val="24"/>
          <w:szCs w:val="24"/>
        </w:rPr>
        <w:t xml:space="preserve">). Due to its significant benefits, this drug has attracted immense interest among scientists to develop an efficient, sustainable and cost-effective synthetic route for its production. </w:t>
      </w:r>
      <w:r w:rsidRPr="00B7394E">
        <w:rPr>
          <w:rFonts w:ascii="Times New Roman" w:hAnsi="Times New Roman" w:cs="Times New Roman"/>
          <w:color w:val="0D0D0D"/>
          <w:sz w:val="24"/>
          <w:szCs w:val="24"/>
          <w:shd w:val="clear" w:color="auto" w:fill="FFFFFF"/>
        </w:rPr>
        <w:t>This chapter of the book comprehensively outlines various synthetic methodologies for the synthesis of molnupiravir, elucidating the strengths and limitations of each approach.</w:t>
      </w:r>
    </w:p>
    <w:p w14:paraId="0CA65870" w14:textId="77777777" w:rsidR="004318FD" w:rsidRPr="00B7394E" w:rsidRDefault="004318FD" w:rsidP="004318FD">
      <w:pPr>
        <w:pStyle w:val="BooksSub1"/>
      </w:pPr>
      <w:proofErr w:type="spellStart"/>
      <w:r w:rsidRPr="00B7394E">
        <w:t>Molnupiravir</w:t>
      </w:r>
      <w:proofErr w:type="spellEnd"/>
      <w:r w:rsidRPr="00B7394E">
        <w:t xml:space="preserve"> Metabolism:</w:t>
      </w:r>
    </w:p>
    <w:p w14:paraId="1DDB017B" w14:textId="649B7C41" w:rsidR="004318FD" w:rsidRDefault="004318FD" w:rsidP="004318FD">
      <w:pPr>
        <w:spacing w:after="0"/>
        <w:ind w:firstLine="284"/>
        <w:jc w:val="both"/>
        <w:rPr>
          <w:rFonts w:ascii="Times New Roman" w:hAnsi="Times New Roman" w:cs="Times New Roman"/>
          <w:bCs/>
          <w:sz w:val="24"/>
          <w:szCs w:val="24"/>
        </w:rPr>
      </w:pPr>
      <w:r w:rsidRPr="00B7394E">
        <w:rPr>
          <w:rFonts w:ascii="Times New Roman" w:hAnsi="Times New Roman" w:cs="Times New Roman"/>
          <w:bCs/>
          <w:sz w:val="24"/>
          <w:szCs w:val="24"/>
        </w:rPr>
        <w:t xml:space="preserve">Originally developed for influenza treatment in 2019, molnupiravir acts as an oral prodrug of N6-hydroxycytidine. However, with the emergence of SARS-CoV-2, molnupiravir has exhibited strong anti-SARS-CoV-2 activity both in vitro and in animal models. Numerous nucleosides and </w:t>
      </w:r>
      <w:proofErr w:type="spellStart"/>
      <w:r w:rsidRPr="00B7394E">
        <w:rPr>
          <w:rFonts w:ascii="Times New Roman" w:hAnsi="Times New Roman" w:cs="Times New Roman"/>
          <w:bCs/>
          <w:sz w:val="24"/>
          <w:szCs w:val="24"/>
        </w:rPr>
        <w:t>analog</w:t>
      </w:r>
      <w:proofErr w:type="spellEnd"/>
      <w:r w:rsidRPr="00B7394E">
        <w:rPr>
          <w:rFonts w:ascii="Times New Roman" w:hAnsi="Times New Roman" w:cs="Times New Roman"/>
          <w:bCs/>
          <w:sz w:val="24"/>
          <w:szCs w:val="24"/>
        </w:rPr>
        <w:t xml:space="preserve"> nucleotides have been identified as potential target and selective antiviral inhibitors of coronaviruses, including SARS-CoV-2, showcasing a wide spectrum range of antiviral activity. </w:t>
      </w:r>
      <w:r w:rsidRPr="00B7394E">
        <w:rPr>
          <w:rFonts w:ascii="Times New Roman" w:hAnsi="Times New Roman" w:cs="Times New Roman"/>
          <w:bCs/>
          <w:sz w:val="24"/>
          <w:szCs w:val="24"/>
        </w:rPr>
        <w:lastRenderedPageBreak/>
        <w:t>Some of these compounds have swiftly progressed into clinical trials for COVID-19 treatment (</w:t>
      </w:r>
      <w:r w:rsidRPr="00B7394E">
        <w:rPr>
          <w:rFonts w:ascii="Times New Roman" w:hAnsi="Times New Roman" w:cs="Times New Roman"/>
          <w:b/>
          <w:bCs/>
          <w:sz w:val="24"/>
          <w:szCs w:val="24"/>
        </w:rPr>
        <w:t>Fig. 2)</w:t>
      </w:r>
      <w:r w:rsidRPr="00B7394E">
        <w:rPr>
          <w:rFonts w:ascii="Times New Roman" w:hAnsi="Times New Roman" w:cs="Times New Roman"/>
          <w:bCs/>
          <w:sz w:val="24"/>
          <w:szCs w:val="24"/>
        </w:rPr>
        <w:t>. Unlike other COVID-19 drugs granted emergency use authorization (EUA), molnupiravir can be produced on a larger scale.</w:t>
      </w:r>
    </w:p>
    <w:p w14:paraId="366C1516" w14:textId="7B5DEA74" w:rsidR="004318FD" w:rsidRDefault="004318FD" w:rsidP="002108E6">
      <w:pPr>
        <w:spacing w:after="0"/>
        <w:jc w:val="center"/>
        <w:rPr>
          <w:rFonts w:ascii="Times New Roman" w:hAnsi="Times New Roman" w:cs="Times New Roman"/>
          <w:color w:val="000000" w:themeColor="text1"/>
          <w:sz w:val="24"/>
          <w:szCs w:val="24"/>
        </w:rPr>
      </w:pPr>
      <w:r w:rsidRPr="00B7394E">
        <w:rPr>
          <w:rFonts w:ascii="Times New Roman" w:hAnsi="Times New Roman" w:cs="Times New Roman"/>
          <w:noProof/>
          <w:sz w:val="24"/>
          <w:szCs w:val="24"/>
        </w:rPr>
        <w:drawing>
          <wp:inline distT="0" distB="0" distL="0" distR="0" wp14:anchorId="5CF84F96" wp14:editId="53D7656D">
            <wp:extent cx="4640094" cy="2895698"/>
            <wp:effectExtent l="0" t="0" r="8255" b="0"/>
            <wp:docPr id="2090285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1413" cy="2909002"/>
                    </a:xfrm>
                    <a:prstGeom prst="rect">
                      <a:avLst/>
                    </a:prstGeom>
                    <a:noFill/>
                    <a:ln>
                      <a:noFill/>
                    </a:ln>
                  </pic:spPr>
                </pic:pic>
              </a:graphicData>
            </a:graphic>
          </wp:inline>
        </w:drawing>
      </w:r>
    </w:p>
    <w:p w14:paraId="503C9D74" w14:textId="11D93EBE" w:rsidR="004318FD" w:rsidRDefault="004318FD" w:rsidP="002108E6">
      <w:pPr>
        <w:spacing w:after="0"/>
        <w:jc w:val="center"/>
        <w:rPr>
          <w:rFonts w:ascii="Times New Roman" w:hAnsi="Times New Roman" w:cs="Times New Roman"/>
          <w:b/>
          <w:sz w:val="24"/>
          <w:szCs w:val="24"/>
        </w:rPr>
      </w:pPr>
      <w:r w:rsidRPr="004318FD">
        <w:rPr>
          <w:rFonts w:ascii="Times New Roman" w:hAnsi="Times New Roman" w:cs="Times New Roman"/>
          <w:b/>
          <w:noProof/>
          <w:sz w:val="24"/>
          <w:szCs w:val="24"/>
        </w:rPr>
        <w:drawing>
          <wp:inline distT="0" distB="0" distL="0" distR="0" wp14:anchorId="0500F4ED" wp14:editId="606617D4">
            <wp:extent cx="5860415" cy="2568575"/>
            <wp:effectExtent l="0" t="0" r="6985" b="3175"/>
            <wp:docPr id="1074569305" name="Picture 1" descr="A diagram of a d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69305" name="Picture 1" descr="A diagram of a drug&#10;&#10;Description automatically generated"/>
                    <pic:cNvPicPr/>
                  </pic:nvPicPr>
                  <pic:blipFill>
                    <a:blip r:embed="rId16"/>
                    <a:stretch>
                      <a:fillRect/>
                    </a:stretch>
                  </pic:blipFill>
                  <pic:spPr>
                    <a:xfrm>
                      <a:off x="0" y="0"/>
                      <a:ext cx="5860415" cy="2568575"/>
                    </a:xfrm>
                    <a:prstGeom prst="rect">
                      <a:avLst/>
                    </a:prstGeom>
                  </pic:spPr>
                </pic:pic>
              </a:graphicData>
            </a:graphic>
          </wp:inline>
        </w:drawing>
      </w:r>
    </w:p>
    <w:p w14:paraId="7FEAC97B" w14:textId="77777777" w:rsidR="004318FD" w:rsidRDefault="004318FD" w:rsidP="004318FD">
      <w:pPr>
        <w:autoSpaceDE w:val="0"/>
        <w:autoSpaceDN w:val="0"/>
        <w:adjustRightInd w:val="0"/>
        <w:spacing w:after="0"/>
        <w:ind w:firstLine="284"/>
        <w:jc w:val="both"/>
        <w:rPr>
          <w:rFonts w:ascii="Times New Roman" w:hAnsi="Times New Roman" w:cs="Times New Roman"/>
          <w:bCs/>
          <w:sz w:val="24"/>
          <w:szCs w:val="24"/>
        </w:rPr>
      </w:pPr>
    </w:p>
    <w:p w14:paraId="43288FF4" w14:textId="3DF1CA4D" w:rsidR="004318FD" w:rsidRPr="00B7394E" w:rsidRDefault="004318FD" w:rsidP="004318FD">
      <w:pPr>
        <w:autoSpaceDE w:val="0"/>
        <w:autoSpaceDN w:val="0"/>
        <w:adjustRightInd w:val="0"/>
        <w:spacing w:after="0"/>
        <w:ind w:firstLine="284"/>
        <w:jc w:val="both"/>
        <w:rPr>
          <w:rFonts w:ascii="Times New Roman" w:hAnsi="Times New Roman" w:cs="Times New Roman"/>
          <w:bCs/>
          <w:sz w:val="24"/>
          <w:szCs w:val="24"/>
        </w:rPr>
      </w:pPr>
      <w:r w:rsidRPr="00B7394E">
        <w:rPr>
          <w:rFonts w:ascii="Times New Roman" w:hAnsi="Times New Roman" w:cs="Times New Roman"/>
          <w:bCs/>
          <w:sz w:val="24"/>
          <w:szCs w:val="24"/>
        </w:rPr>
        <w:t>Furthermore, this drug does not necessitate in-hospital settings or cold transportation for administration. Evidence from phase 1, 2, and 3 clinical trials has indicated that molnupiravir is better tolerated and safer in the short term, without any significant side effects</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sz w:val="24"/>
          <w:szCs w:val="24"/>
        </w:rPr>
        <w:t>Teli et.al, 2023)</w:t>
      </w:r>
      <w:r w:rsidRPr="00B7394E">
        <w:rPr>
          <w:rFonts w:ascii="Times New Roman" w:hAnsi="Times New Roman" w:cs="Times New Roman"/>
          <w:sz w:val="24"/>
          <w:szCs w:val="24"/>
        </w:rPr>
        <w:t>.</w:t>
      </w:r>
    </w:p>
    <w:p w14:paraId="06276700" w14:textId="77777777" w:rsidR="004318FD" w:rsidRPr="00B7394E" w:rsidRDefault="004318FD" w:rsidP="00F63B4F">
      <w:pPr>
        <w:pStyle w:val="BooksSub1"/>
        <w:rPr>
          <w:color w:val="4BACC6" w:themeColor="accent5"/>
        </w:rPr>
      </w:pPr>
      <w:r w:rsidRPr="00B7394E">
        <w:t xml:space="preserve">Mechanism of action of </w:t>
      </w:r>
      <w:proofErr w:type="spellStart"/>
      <w:r w:rsidRPr="00B7394E">
        <w:t>molnupiravir</w:t>
      </w:r>
      <w:proofErr w:type="spellEnd"/>
    </w:p>
    <w:p w14:paraId="30A718EF" w14:textId="77777777"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Since the coronavirus pandemic began, a number of research projects have been initiated to investigate ways to combat the new novel virus. Researchers have been diligently developing various vaccines and drug moieties, each with differing degrees of success. Molnupiravir, </w:t>
      </w:r>
      <w:r w:rsidRPr="00B7394E">
        <w:rPr>
          <w:rFonts w:ascii="Times New Roman" w:hAnsi="Times New Roman" w:cs="Times New Roman"/>
          <w:sz w:val="24"/>
          <w:szCs w:val="24"/>
        </w:rPr>
        <w:lastRenderedPageBreak/>
        <w:t>initially designed to combat influenza, emerged as another potential candidate for antiviral treatment. Understanding the molecular mechanistic pathway of molnupiravir is crucial for advancing the development of antiviral drugs.</w:t>
      </w:r>
    </w:p>
    <w:p w14:paraId="15744991" w14:textId="77777777"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Upon metabolism within the body, molnupiravir becomes an RNA-like component once it enters the cell. Initially, RNA polymerase (the viral copy machine) incorporates these components into the RNA genome of the virus. Subsequently, RNA-like components pair with viral genetic material components. As viral RNA multiplies to generate new viruses, it accumulates several mutations, thereby impeding pathogen reproduction. This antiviral drug induces mutations in other RNA viruses, thereby halting their expansion.</w:t>
      </w:r>
    </w:p>
    <w:p w14:paraId="2936F0C1" w14:textId="77777777" w:rsidR="004318FD" w:rsidRPr="00B7394E"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Molnupiravir, the promising drug, currently undergoing phase 3 studies, exhibits a unique mechanism of action. Once inside the cell, molnupiravir is converted into its active form,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hydrate (NHC triphosphate or MTP). Interestingly, the RNA-dependent RNA polymerase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xml:space="preserve">) of SARS-CoV-2 can replace MTP with cytidine triphosphate (CTP) or uridine triphosphate (UTP) (Fig. 2A). Particularly during the synthesis of sub-genomic RNA and negative-strand genomic RNA using positive-strand genomic RNA as a template,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xml:space="preserve"> consistently substitutes M for U or C. Subsequently, +gRNA or +</w:t>
      </w:r>
      <w:proofErr w:type="spellStart"/>
      <w:r w:rsidRPr="00B7394E">
        <w:rPr>
          <w:rFonts w:ascii="Times New Roman" w:hAnsi="Times New Roman" w:cs="Times New Roman"/>
          <w:sz w:val="24"/>
          <w:szCs w:val="24"/>
        </w:rPr>
        <w:t>sgmRNA</w:t>
      </w:r>
      <w:proofErr w:type="spellEnd"/>
      <w:r w:rsidRPr="00B7394E">
        <w:rPr>
          <w:rFonts w:ascii="Times New Roman" w:hAnsi="Times New Roman" w:cs="Times New Roman"/>
          <w:sz w:val="24"/>
          <w:szCs w:val="24"/>
        </w:rPr>
        <w:t xml:space="preserve"> (positive-strand sub-genomic mRNA) can be derived from RNA containing M as a template. As a result of this process, mutations occur in the positive-stranded genomic RNA products, stemming from the incorporation of M in negative-strand genomic RNA (Fig. 2B). Consequently, this impedes the formation of new viable viruses. In conclusion, this two-step mechanism illustrates how molnupiravir and its activated form induce RNA mutations through the polymerases of other viruses (</w:t>
      </w:r>
      <w:r w:rsidRPr="00B7394E">
        <w:rPr>
          <w:rFonts w:ascii="Times New Roman" w:hAnsi="Times New Roman" w:cs="Times New Roman"/>
          <w:b/>
          <w:sz w:val="24"/>
          <w:szCs w:val="24"/>
        </w:rPr>
        <w:t>Fig. 3</w:t>
      </w:r>
      <w:r w:rsidRPr="00B7394E">
        <w:rPr>
          <w:rFonts w:ascii="Times New Roman" w:hAnsi="Times New Roman" w:cs="Times New Roman"/>
          <w:sz w:val="24"/>
          <w:szCs w:val="24"/>
        </w:rPr>
        <w:t>).</w:t>
      </w:r>
    </w:p>
    <w:p w14:paraId="3BBEF4FB" w14:textId="77777777" w:rsidR="004318FD" w:rsidRDefault="004318FD" w:rsidP="004318FD">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Previous studies have shown that molnupiravir-induced lethal mutagenesis is facilitated by the relatively high selectivity of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triphosphate (MTP) for incorporation as a cytidine triphosphate (CTP) </w:t>
      </w:r>
      <w:proofErr w:type="spellStart"/>
      <w:r w:rsidRPr="00B7394E">
        <w:rPr>
          <w:rFonts w:ascii="Times New Roman" w:hAnsi="Times New Roman" w:cs="Times New Roman"/>
          <w:sz w:val="24"/>
          <w:szCs w:val="24"/>
        </w:rPr>
        <w:t>analog</w:t>
      </w:r>
      <w:proofErr w:type="spellEnd"/>
      <w:r w:rsidRPr="00B7394E">
        <w:rPr>
          <w:rFonts w:ascii="Times New Roman" w:hAnsi="Times New Roman" w:cs="Times New Roman"/>
          <w:sz w:val="24"/>
          <w:szCs w:val="24"/>
        </w:rPr>
        <w:t xml:space="preserve">. Moreover, the indiscriminate incorporation of either adenosine triphosphate (ATP) or guanosine triphosphate (GTP) takes place when molnupiravir monophosphate (MNP) is concentrated in the template strand, indicating at least a two-step mechanism. The initiation of Cytosine to uracil mutations could occur downstream of the erroneously incorporated AMP (Adenosine Monophosphate) and uridine triphosphate (UTP) incorporation could subsequently occur. The replication fidelity necessary for viability is delineated by the accumulation of mutations that exceed the viral replication "error threshold." In conclusion, </w:t>
      </w:r>
      <w:proofErr w:type="spellStart"/>
      <w:r w:rsidRPr="00B7394E">
        <w:rPr>
          <w:rFonts w:ascii="Times New Roman" w:hAnsi="Times New Roman" w:cs="Times New Roman"/>
          <w:sz w:val="24"/>
          <w:szCs w:val="24"/>
        </w:rPr>
        <w:t>molnupiravir</w:t>
      </w:r>
      <w:proofErr w:type="spellEnd"/>
      <w:r w:rsidRPr="00B7394E">
        <w:rPr>
          <w:rFonts w:ascii="Times New Roman" w:hAnsi="Times New Roman" w:cs="Times New Roman"/>
          <w:sz w:val="24"/>
          <w:szCs w:val="24"/>
        </w:rPr>
        <w:t xml:space="preserve"> exhibits </w:t>
      </w:r>
      <w:proofErr w:type="spellStart"/>
      <w:r w:rsidRPr="00B7394E">
        <w:rPr>
          <w:rFonts w:ascii="Times New Roman" w:hAnsi="Times New Roman" w:cs="Times New Roman"/>
          <w:sz w:val="24"/>
          <w:szCs w:val="24"/>
        </w:rPr>
        <w:t>favorable</w:t>
      </w:r>
      <w:proofErr w:type="spellEnd"/>
      <w:r w:rsidRPr="00B7394E">
        <w:rPr>
          <w:rFonts w:ascii="Times New Roman" w:hAnsi="Times New Roman" w:cs="Times New Roman"/>
          <w:sz w:val="24"/>
          <w:szCs w:val="24"/>
        </w:rPr>
        <w:t xml:space="preserve"> pharmacokinetic characteristics, making it highly suitable for oral delivery </w:t>
      </w:r>
      <w:r>
        <w:rPr>
          <w:rFonts w:ascii="Times New Roman" w:hAnsi="Times New Roman" w:cs="Times New Roman"/>
          <w:sz w:val="24"/>
          <w:szCs w:val="24"/>
        </w:rPr>
        <w:t xml:space="preserve">(Painter </w:t>
      </w:r>
      <w:r>
        <w:rPr>
          <w:rFonts w:ascii="Times New Roman" w:hAnsi="Times New Roman"/>
          <w:sz w:val="24"/>
          <w:szCs w:val="24"/>
        </w:rPr>
        <w:t>et.al, 2021)</w:t>
      </w:r>
      <w:r w:rsidRPr="00B7394E">
        <w:rPr>
          <w:rFonts w:ascii="Times New Roman" w:hAnsi="Times New Roman" w:cs="Times New Roman"/>
          <w:sz w:val="24"/>
          <w:szCs w:val="24"/>
        </w:rPr>
        <w:t>.</w:t>
      </w:r>
    </w:p>
    <w:p w14:paraId="27C904FF" w14:textId="77777777" w:rsidR="004318FD" w:rsidRPr="00B7394E" w:rsidRDefault="004318FD" w:rsidP="004318FD">
      <w:pPr>
        <w:pStyle w:val="BooksSub1"/>
      </w:pPr>
      <w:r w:rsidRPr="00B7394E">
        <w:t xml:space="preserve">Dose and safety of </w:t>
      </w:r>
      <w:proofErr w:type="spellStart"/>
      <w:r w:rsidRPr="00B7394E">
        <w:t>molnupiravir</w:t>
      </w:r>
      <w:proofErr w:type="spellEnd"/>
      <w:r w:rsidRPr="00B7394E">
        <w:t xml:space="preserve"> in patients infected with the coronavirus</w:t>
      </w:r>
    </w:p>
    <w:p w14:paraId="2FE36F10" w14:textId="65D16CDF" w:rsidR="004318FD" w:rsidRDefault="004318FD" w:rsidP="004318FD">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Agile is a Phase </w:t>
      </w:r>
      <w:proofErr w:type="spellStart"/>
      <w:r w:rsidRPr="00B7394E">
        <w:rPr>
          <w:rFonts w:ascii="Times New Roman" w:hAnsi="Times New Roman" w:cs="Times New Roman"/>
          <w:sz w:val="24"/>
          <w:szCs w:val="24"/>
        </w:rPr>
        <w:t>Ib</w:t>
      </w:r>
      <w:proofErr w:type="spellEnd"/>
      <w:r w:rsidRPr="00B7394E">
        <w:rPr>
          <w:rFonts w:ascii="Times New Roman" w:hAnsi="Times New Roman" w:cs="Times New Roman"/>
          <w:sz w:val="24"/>
          <w:szCs w:val="24"/>
        </w:rPr>
        <w:t>/</w:t>
      </w:r>
      <w:proofErr w:type="spellStart"/>
      <w:r w:rsidRPr="00B7394E">
        <w:rPr>
          <w:rFonts w:ascii="Times New Roman" w:hAnsi="Times New Roman" w:cs="Times New Roman"/>
          <w:sz w:val="24"/>
          <w:szCs w:val="24"/>
        </w:rPr>
        <w:t>IIa</w:t>
      </w:r>
      <w:proofErr w:type="spellEnd"/>
      <w:r w:rsidRPr="00B7394E">
        <w:rPr>
          <w:rFonts w:ascii="Times New Roman" w:hAnsi="Times New Roman" w:cs="Times New Roman"/>
          <w:sz w:val="24"/>
          <w:szCs w:val="24"/>
        </w:rPr>
        <w:t xml:space="preserve"> platform designed for the swift evaluation of COVID-19 therapies. In a study led by Khoo, </w:t>
      </w:r>
      <w:proofErr w:type="spellStart"/>
      <w:r w:rsidRPr="00B7394E">
        <w:rPr>
          <w:rFonts w:ascii="Times New Roman" w:hAnsi="Times New Roman" w:cs="Times New Roman"/>
          <w:sz w:val="24"/>
          <w:szCs w:val="24"/>
        </w:rPr>
        <w:t>Saye</w:t>
      </w:r>
      <w:proofErr w:type="spellEnd"/>
      <w:r w:rsidRPr="00B7394E">
        <w:rPr>
          <w:rFonts w:ascii="Times New Roman" w:hAnsi="Times New Roman" w:cs="Times New Roman"/>
          <w:sz w:val="24"/>
          <w:szCs w:val="24"/>
        </w:rPr>
        <w:t xml:space="preserve"> H.,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[16] (registered as NCT04746183), the safety and optimal dosage of molnupiravir in combating primary SARS-CoV-2 infection were assessed. Participants were randomly assigned to receive oral doses of 300 mg, 600 mg, or 800 mg of molnupiravir </w:t>
      </w:r>
      <w:r w:rsidRPr="00B7394E">
        <w:rPr>
          <w:rFonts w:ascii="Times New Roman" w:hAnsi="Times New Roman" w:cs="Times New Roman"/>
          <w:sz w:val="24"/>
          <w:szCs w:val="24"/>
        </w:rPr>
        <w:lastRenderedPageBreak/>
        <w:t>twice daily for five consecutive days. If the likelihood of dose-limiting toxicity exceeding 30% was greater than 25%, it was deemed unsafe. Secondary outcomes included clinical improvement, safety, virological responses, and pharmacokinetics. From July 17</w:t>
      </w:r>
      <w:r w:rsidRPr="00B7394E">
        <w:rPr>
          <w:rFonts w:ascii="Times New Roman" w:hAnsi="Times New Roman" w:cs="Times New Roman"/>
          <w:sz w:val="24"/>
          <w:szCs w:val="24"/>
          <w:vertAlign w:val="superscript"/>
        </w:rPr>
        <w:t>th</w:t>
      </w:r>
      <w:r w:rsidRPr="00B7394E">
        <w:rPr>
          <w:rFonts w:ascii="Times New Roman" w:hAnsi="Times New Roman" w:cs="Times New Roman"/>
          <w:sz w:val="24"/>
          <w:szCs w:val="24"/>
        </w:rPr>
        <w:t xml:space="preserve"> to October 30th, 2020, a study enrolled eighteen participants out of 103 screened. The results demonstrated that molnupiravir was well-tolerated at doses of 300 mg, 600 mg, and 800 mg, with no severe adverse effects observed. Overall, molnupiravir demonstrated safety and good tolerability in the second phase of assessment, leading to the recommendation of administering a dose of 800 mg twice daily for five consecutive days.</w:t>
      </w:r>
    </w:p>
    <w:p w14:paraId="17D67C15" w14:textId="77777777" w:rsidR="004318FD" w:rsidRDefault="004318FD" w:rsidP="004318FD">
      <w:pPr>
        <w:spacing w:after="0"/>
        <w:ind w:firstLine="284"/>
        <w:jc w:val="both"/>
        <w:rPr>
          <w:rFonts w:ascii="Times New Roman" w:hAnsi="Times New Roman" w:cs="Times New Roman"/>
          <w:sz w:val="24"/>
          <w:szCs w:val="24"/>
        </w:rPr>
      </w:pPr>
    </w:p>
    <w:p w14:paraId="2911D044" w14:textId="582D7658" w:rsidR="004318FD" w:rsidRDefault="004318FD" w:rsidP="004318FD">
      <w:pPr>
        <w:spacing w:after="0"/>
        <w:jc w:val="center"/>
        <w:rPr>
          <w:rFonts w:ascii="Times New Roman" w:hAnsi="Times New Roman" w:cs="Times New Roman"/>
          <w:b/>
          <w:sz w:val="24"/>
          <w:szCs w:val="24"/>
        </w:rPr>
      </w:pPr>
      <w:r w:rsidRPr="004318FD">
        <w:rPr>
          <w:rFonts w:ascii="Times New Roman" w:hAnsi="Times New Roman" w:cs="Times New Roman"/>
          <w:b/>
          <w:noProof/>
          <w:sz w:val="24"/>
          <w:szCs w:val="24"/>
        </w:rPr>
        <w:drawing>
          <wp:inline distT="0" distB="0" distL="0" distR="0" wp14:anchorId="6321FE82" wp14:editId="470F2601">
            <wp:extent cx="5003442" cy="4206492"/>
            <wp:effectExtent l="0" t="0" r="6985" b="3810"/>
            <wp:docPr id="1189086272" name="Picture 1" descr="A diagram of a molec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086272" name="Picture 1" descr="A diagram of a molecule&#10;&#10;Description automatically generated"/>
                    <pic:cNvPicPr/>
                  </pic:nvPicPr>
                  <pic:blipFill>
                    <a:blip r:embed="rId17"/>
                    <a:stretch>
                      <a:fillRect/>
                    </a:stretch>
                  </pic:blipFill>
                  <pic:spPr>
                    <a:xfrm>
                      <a:off x="0" y="0"/>
                      <a:ext cx="5096791" cy="4284973"/>
                    </a:xfrm>
                    <a:prstGeom prst="rect">
                      <a:avLst/>
                    </a:prstGeom>
                  </pic:spPr>
                </pic:pic>
              </a:graphicData>
            </a:graphic>
          </wp:inline>
        </w:drawing>
      </w:r>
    </w:p>
    <w:p w14:paraId="74F99612" w14:textId="77777777" w:rsidR="007411CA" w:rsidRPr="00B7394E" w:rsidRDefault="007411CA" w:rsidP="007411CA">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The conversion of molnupiravir drug to its active form in the cell involves several steps. Initially, molnupiravir is metabolized to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(NHC) within the cell. Subsequently, NHC undergoes phosphorylation by host cell kinases to form NHC monophosphate (MNP). Further phosphorylation of MNP yields NHC diphosphate (MNP), which finally gets converted to NHC triphosphate (MTP), the active form of molnupiravir, capable of inhibiting viral RNA replication.</w:t>
      </w:r>
    </w:p>
    <w:p w14:paraId="25FF34B7" w14:textId="77777777" w:rsidR="007411CA" w:rsidRPr="00B7394E" w:rsidRDefault="007411CA" w:rsidP="007411CA">
      <w:pPr>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NHC triphosphate (MTP) can exist in different tautomeric forms, including the hydroxylamine form (2) and the oxime form (3). The hydroxylamine form allows MTP to pair with guanosine </w:t>
      </w:r>
      <w:r w:rsidRPr="00B7394E">
        <w:rPr>
          <w:rFonts w:ascii="Times New Roman" w:hAnsi="Times New Roman" w:cs="Times New Roman"/>
          <w:sz w:val="24"/>
          <w:szCs w:val="24"/>
        </w:rPr>
        <w:lastRenderedPageBreak/>
        <w:t>(G) and function similarly to cytidine (C). On the other hand, the oxime form enables MTP to pair with adenosine (A) and function like uridine (U).</w:t>
      </w:r>
    </w:p>
    <w:p w14:paraId="7A840441" w14:textId="47282EF3" w:rsidR="007411CA" w:rsidRPr="007411CA" w:rsidRDefault="007411CA" w:rsidP="007411CA">
      <w:pPr>
        <w:autoSpaceDE w:val="0"/>
        <w:autoSpaceDN w:val="0"/>
        <w:adjustRightInd w:val="0"/>
        <w:spacing w:after="0"/>
        <w:ind w:firstLine="284"/>
        <w:jc w:val="both"/>
        <w:rPr>
          <w:rFonts w:ascii="Times New Roman" w:hAnsi="Times New Roman" w:cs="Times New Roman"/>
          <w:bCs/>
          <w:color w:val="4BACC6" w:themeColor="accent5"/>
          <w:sz w:val="24"/>
          <w:szCs w:val="24"/>
        </w:rPr>
      </w:pPr>
      <w:r w:rsidRPr="00B7394E">
        <w:rPr>
          <w:rFonts w:ascii="Times New Roman" w:hAnsi="Times New Roman" w:cs="Times New Roman"/>
          <w:sz w:val="24"/>
          <w:szCs w:val="24"/>
        </w:rPr>
        <w:t>A two-step model is used to explain Molnupiravir-induced RNA mutagenesis. In the first step, the RNA-dependent RNA polymerase (</w:t>
      </w:r>
      <w:proofErr w:type="spellStart"/>
      <w:r w:rsidRPr="00B7394E">
        <w:rPr>
          <w:rFonts w:ascii="Times New Roman" w:hAnsi="Times New Roman" w:cs="Times New Roman"/>
          <w:sz w:val="24"/>
          <w:szCs w:val="24"/>
        </w:rPr>
        <w:t>RdRp</w:t>
      </w:r>
      <w:proofErr w:type="spellEnd"/>
      <w:r w:rsidRPr="00B7394E">
        <w:rPr>
          <w:rFonts w:ascii="Times New Roman" w:hAnsi="Times New Roman" w:cs="Times New Roman"/>
          <w:sz w:val="24"/>
          <w:szCs w:val="24"/>
        </w:rPr>
        <w:t>) substitutes NHC (M) for uridine (U) or cytidine (C) during RNA synthesis from positive-strand genomic RNA (+gRNA). In the subsequent stage, mutations arise in positive-stranded genomic RNA products as a result of the presence of NHC (M) in negative-strand genomic RNA, thereby impeding viral replication.</w:t>
      </w:r>
    </w:p>
    <w:p w14:paraId="35A43A0F" w14:textId="77777777" w:rsidR="007411CA" w:rsidRPr="00B7394E" w:rsidRDefault="007411CA" w:rsidP="007411CA">
      <w:pPr>
        <w:pStyle w:val="BooksSub1"/>
      </w:pPr>
      <w:r w:rsidRPr="00B7394E">
        <w:t>SYNTHETIC ROUTES TO ACCESS THE MOLNUPIRAVIR:</w:t>
      </w:r>
    </w:p>
    <w:p w14:paraId="135668A7" w14:textId="78542272" w:rsidR="007411CA" w:rsidRDefault="007411CA" w:rsidP="007411CA">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Emory University unveiled the primary synthesis route for molnupiravir</w:t>
      </w:r>
      <w:r w:rsidRPr="004D7C30">
        <w:rPr>
          <w:rFonts w:ascii="Times New Roman" w:hAnsi="Times New Roman" w:cs="Times New Roman"/>
          <w:sz w:val="24"/>
          <w:szCs w:val="24"/>
        </w:rPr>
        <w:t xml:space="preserve"> </w:t>
      </w:r>
      <w:r>
        <w:rPr>
          <w:rFonts w:ascii="Times New Roman" w:hAnsi="Times New Roman" w:cs="Times New Roman"/>
          <w:sz w:val="24"/>
          <w:szCs w:val="24"/>
        </w:rPr>
        <w:t xml:space="preserve">(Yoon </w:t>
      </w:r>
      <w:r>
        <w:rPr>
          <w:rFonts w:ascii="Times New Roman" w:hAnsi="Times New Roman"/>
          <w:sz w:val="24"/>
          <w:szCs w:val="24"/>
        </w:rPr>
        <w:t>et.al, 2018)</w:t>
      </w:r>
      <w:r w:rsidRPr="00B7394E">
        <w:rPr>
          <w:rFonts w:ascii="Times New Roman" w:hAnsi="Times New Roman" w:cs="Times New Roman"/>
          <w:sz w:val="24"/>
          <w:szCs w:val="24"/>
        </w:rPr>
        <w:t>. Following this pathway, molnupiravir undergoes five sequential steps, initiating from uridine (4). While the yield of the final two steps remains unreported in this study, the overall synthetic process attains a maximum yield of 17%. Initially, the vicinal diol undergoes protection using acetone and sulfuric acid at room temperature for 18 h to yield acetonide (5). After purification by trimethylamine, 4-(N, N-</w:t>
      </w:r>
      <w:proofErr w:type="spellStart"/>
      <w:r w:rsidRPr="00B7394E">
        <w:rPr>
          <w:rFonts w:ascii="Times New Roman" w:hAnsi="Times New Roman" w:cs="Times New Roman"/>
          <w:sz w:val="24"/>
          <w:szCs w:val="24"/>
        </w:rPr>
        <w:t>dimethylamino</w:t>
      </w:r>
      <w:proofErr w:type="spellEnd"/>
      <w:r w:rsidRPr="00B7394E">
        <w:rPr>
          <w:rFonts w:ascii="Times New Roman" w:hAnsi="Times New Roman" w:cs="Times New Roman"/>
          <w:sz w:val="24"/>
          <w:szCs w:val="24"/>
        </w:rPr>
        <w:t xml:space="preserve">) pyridine (DMAP), and triethylamine (Et3N), the reaction mixture is cooled to 0 °C, followed by gradual addition of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acid anhydride (6) and subsequent warming to room temperature.</w:t>
      </w:r>
    </w:p>
    <w:p w14:paraId="0164BCB8" w14:textId="77777777" w:rsidR="007411CA" w:rsidRPr="00B7394E" w:rsidRDefault="007411CA" w:rsidP="007411CA">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Acetonitrile solution of compound (3) is then added to the reaction mixture containing triethylamine and 1,2,4-triazole. Upon cooling, phosphoryl chloride (POCl</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is introduced, and the solution is warmed to room temperature, yielding the corresponding triazole (4). Compound (5) is obtained by treating 2-Propanol (2-PrOH) solution of compound (4) with hydroxylamine (NH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OH) at r.t, yielding 60%. Using neat formic acid, deprotection is performed at room temperature, yielding molnupiravir (10), which is finally crystallized and recrystallized using 2-PrOH/MTBE (</w:t>
      </w:r>
      <w:r w:rsidRPr="00B7394E">
        <w:rPr>
          <w:rFonts w:ascii="Times New Roman" w:hAnsi="Times New Roman" w:cs="Times New Roman"/>
          <w:b/>
          <w:sz w:val="24"/>
          <w:szCs w:val="24"/>
        </w:rPr>
        <w:t>Scheme 1)</w:t>
      </w:r>
      <w:r w:rsidRPr="00B7394E">
        <w:rPr>
          <w:rFonts w:ascii="Times New Roman" w:hAnsi="Times New Roman" w:cs="Times New Roman"/>
          <w:sz w:val="24"/>
          <w:szCs w:val="24"/>
        </w:rPr>
        <w:t>.</w:t>
      </w:r>
    </w:p>
    <w:p w14:paraId="0ED10169" w14:textId="10A8800A" w:rsidR="007411CA" w:rsidRDefault="007411CA" w:rsidP="007411CA">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Vasudevan, N. </w:t>
      </w:r>
      <w:r>
        <w:rPr>
          <w:rFonts w:ascii="Times New Roman" w:hAnsi="Times New Roman" w:cs="Times New Roman"/>
          <w:sz w:val="24"/>
          <w:szCs w:val="24"/>
        </w:rPr>
        <w:t>(</w:t>
      </w:r>
      <w:r w:rsidRPr="00B7394E">
        <w:rPr>
          <w:rFonts w:ascii="Times New Roman" w:hAnsi="Times New Roman" w:cs="Times New Roman"/>
          <w:sz w:val="24"/>
          <w:szCs w:val="24"/>
        </w:rPr>
        <w:t>Vasudevan</w:t>
      </w:r>
      <w:r>
        <w:rPr>
          <w:rFonts w:ascii="Times New Roman" w:hAnsi="Times New Roman"/>
          <w:sz w:val="24"/>
          <w:szCs w:val="24"/>
        </w:rPr>
        <w:t xml:space="preserve"> et.al, 2020) </w:t>
      </w:r>
      <w:r w:rsidRPr="00B7394E">
        <w:rPr>
          <w:rFonts w:ascii="Times New Roman" w:hAnsi="Times New Roman" w:cs="Times New Roman"/>
          <w:sz w:val="24"/>
          <w:szCs w:val="24"/>
        </w:rPr>
        <w:t xml:space="preserve">group proposed a very short pathway for molnupiravir synthesis, which involve esterification, followed by </w:t>
      </w:r>
      <w:proofErr w:type="spellStart"/>
      <w:r w:rsidRPr="00B7394E">
        <w:rPr>
          <w:rFonts w:ascii="Times New Roman" w:hAnsi="Times New Roman" w:cs="Times New Roman"/>
          <w:sz w:val="24"/>
          <w:szCs w:val="24"/>
        </w:rPr>
        <w:t>hydroxamination</w:t>
      </w:r>
      <w:proofErr w:type="spellEnd"/>
      <w:r w:rsidRPr="00B7394E">
        <w:rPr>
          <w:rFonts w:ascii="Times New Roman" w:hAnsi="Times New Roman" w:cs="Times New Roman"/>
          <w:sz w:val="24"/>
          <w:szCs w:val="24"/>
        </w:rPr>
        <w:t xml:space="preserve"> of cytidine. This approach achieves a yield of 75%, a substantial upliftment over the previously reported 17%. The number of steps is also reduced from five to two, and the expensive uridine is replaced by cytidine. With minor modifications to the reaction conditions, </w:t>
      </w:r>
      <w:proofErr w:type="gramStart"/>
      <w:r w:rsidRPr="00B7394E">
        <w:rPr>
          <w:rFonts w:ascii="Times New Roman" w:hAnsi="Times New Roman" w:cs="Times New Roman"/>
          <w:sz w:val="24"/>
          <w:szCs w:val="24"/>
        </w:rPr>
        <w:t>N(</w:t>
      </w:r>
      <w:proofErr w:type="gramEnd"/>
      <w:r w:rsidRPr="00B7394E">
        <w:rPr>
          <w:rFonts w:ascii="Times New Roman" w:hAnsi="Times New Roman" w:cs="Times New Roman"/>
          <w:sz w:val="24"/>
          <w:szCs w:val="24"/>
        </w:rPr>
        <w:t>4)-</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(NHC) is synthesized with a yield of 70%. Notably, pure NHC is obtained directly from the reaction mixture with a 50% isolated yield through simple crystallization after concentration, thus circumventing </w:t>
      </w:r>
      <w:proofErr w:type="spellStart"/>
      <w:r w:rsidRPr="00B7394E">
        <w:rPr>
          <w:rFonts w:ascii="Times New Roman" w:hAnsi="Times New Roman" w:cs="Times New Roman"/>
          <w:sz w:val="24"/>
          <w:szCs w:val="24"/>
        </w:rPr>
        <w:t>dihydroxamination</w:t>
      </w:r>
      <w:proofErr w:type="spellEnd"/>
      <w:r w:rsidRPr="00B7394E">
        <w:rPr>
          <w:rFonts w:ascii="Times New Roman" w:hAnsi="Times New Roman" w:cs="Times New Roman"/>
          <w:sz w:val="24"/>
          <w:szCs w:val="24"/>
        </w:rPr>
        <w:t xml:space="preserve"> with NH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OH_H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SO</w:t>
      </w:r>
      <w:r w:rsidRPr="00B7394E">
        <w:rPr>
          <w:rFonts w:ascii="Times New Roman" w:hAnsi="Times New Roman" w:cs="Times New Roman"/>
          <w:sz w:val="24"/>
          <w:szCs w:val="24"/>
          <w:vertAlign w:val="subscript"/>
        </w:rPr>
        <w:t>4</w:t>
      </w:r>
      <w:r w:rsidRPr="00B7394E">
        <w:rPr>
          <w:rFonts w:ascii="Times New Roman" w:hAnsi="Times New Roman" w:cs="Times New Roman"/>
          <w:sz w:val="24"/>
          <w:szCs w:val="24"/>
        </w:rPr>
        <w:t xml:space="preserve"> in </w:t>
      </w:r>
      <w:proofErr w:type="spellStart"/>
      <w:r w:rsidRPr="00B7394E">
        <w:rPr>
          <w:rFonts w:ascii="Times New Roman" w:hAnsi="Times New Roman" w:cs="Times New Roman"/>
          <w:sz w:val="24"/>
          <w:szCs w:val="24"/>
          <w:vertAlign w:val="superscript"/>
        </w:rPr>
        <w:t>i</w:t>
      </w:r>
      <w:r w:rsidRPr="00B7394E">
        <w:rPr>
          <w:rFonts w:ascii="Times New Roman" w:hAnsi="Times New Roman" w:cs="Times New Roman"/>
          <w:sz w:val="24"/>
          <w:szCs w:val="24"/>
        </w:rPr>
        <w:t>PrOH</w:t>
      </w:r>
      <w:proofErr w:type="spellEnd"/>
      <w:r w:rsidRPr="00B7394E">
        <w:rPr>
          <w:rFonts w:ascii="Times New Roman" w:hAnsi="Times New Roman" w:cs="Times New Roman"/>
          <w:sz w:val="24"/>
          <w:szCs w:val="24"/>
        </w:rPr>
        <w:t xml:space="preserve"> when investigating transamination of cytidine </w:t>
      </w:r>
      <w:proofErr w:type="spellStart"/>
      <w:r w:rsidRPr="00B7394E">
        <w:rPr>
          <w:rFonts w:ascii="Times New Roman" w:hAnsi="Times New Roman" w:cs="Times New Roman"/>
          <w:sz w:val="24"/>
          <w:szCs w:val="24"/>
        </w:rPr>
        <w:t>isobutyryl</w:t>
      </w:r>
      <w:proofErr w:type="spellEnd"/>
      <w:r w:rsidRPr="00B7394E">
        <w:rPr>
          <w:rFonts w:ascii="Times New Roman" w:hAnsi="Times New Roman" w:cs="Times New Roman"/>
          <w:sz w:val="24"/>
          <w:szCs w:val="24"/>
        </w:rPr>
        <w:t xml:space="preserve"> ester. The synthesis of molnupiravir achieves a high yield from the compound, highlighting the feasibility of direct </w:t>
      </w:r>
      <w:proofErr w:type="spellStart"/>
      <w:r w:rsidRPr="00B7394E">
        <w:rPr>
          <w:rFonts w:ascii="Times New Roman" w:hAnsi="Times New Roman" w:cs="Times New Roman"/>
          <w:sz w:val="24"/>
          <w:szCs w:val="24"/>
        </w:rPr>
        <w:t>hydroxamination</w:t>
      </w:r>
      <w:proofErr w:type="spellEnd"/>
      <w:r w:rsidRPr="00B7394E">
        <w:rPr>
          <w:rFonts w:ascii="Times New Roman" w:hAnsi="Times New Roman" w:cs="Times New Roman"/>
          <w:sz w:val="24"/>
          <w:szCs w:val="24"/>
        </w:rPr>
        <w:t xml:space="preserve"> from both cytidine reaction pathways, which drops to 37% when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is performed </w:t>
      </w:r>
      <w:r w:rsidRPr="00B7394E">
        <w:rPr>
          <w:rFonts w:ascii="Times New Roman" w:hAnsi="Times New Roman" w:cs="Times New Roman"/>
          <w:b/>
          <w:sz w:val="24"/>
          <w:szCs w:val="24"/>
        </w:rPr>
        <w:t>(Scheme 2</w:t>
      </w:r>
      <w:r w:rsidRPr="00B7394E">
        <w:rPr>
          <w:rFonts w:ascii="Times New Roman" w:hAnsi="Times New Roman" w:cs="Times New Roman"/>
          <w:sz w:val="24"/>
          <w:szCs w:val="24"/>
        </w:rPr>
        <w:t>).</w:t>
      </w:r>
    </w:p>
    <w:p w14:paraId="3AF98AD5" w14:textId="355F915A" w:rsidR="007411CA" w:rsidRDefault="00301EE6" w:rsidP="0037459F">
      <w:pPr>
        <w:spacing w:after="0"/>
        <w:jc w:val="center"/>
        <w:rPr>
          <w:rFonts w:ascii="Times New Roman" w:hAnsi="Times New Roman" w:cs="Times New Roman"/>
          <w:color w:val="4BACC6" w:themeColor="accent5"/>
          <w:sz w:val="24"/>
          <w:szCs w:val="24"/>
        </w:rPr>
      </w:pPr>
      <w:r w:rsidRPr="00B7394E">
        <w:rPr>
          <w:rFonts w:ascii="Times New Roman" w:hAnsi="Times New Roman" w:cs="Times New Roman"/>
          <w:color w:val="4BACC6" w:themeColor="accent5"/>
          <w:sz w:val="24"/>
          <w:szCs w:val="24"/>
        </w:rPr>
        <w:object w:dxaOrig="9903" w:dyaOrig="7688" w14:anchorId="4A57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2.25pt" o:ole="">
            <v:imagedata r:id="rId18" o:title=""/>
          </v:shape>
          <o:OLEObject Type="Embed" ProgID="ChemDraw.Document.6.0" ShapeID="_x0000_i1025" DrawAspect="Content" ObjectID="_1777480155" r:id="rId19"/>
        </w:object>
      </w:r>
    </w:p>
    <w:p w14:paraId="320BEC66" w14:textId="58366CD2" w:rsidR="007411CA" w:rsidRDefault="007411CA" w:rsidP="007411CA">
      <w:pPr>
        <w:spacing w:after="0"/>
        <w:jc w:val="both"/>
        <w:rPr>
          <w:rFonts w:ascii="Times New Roman" w:hAnsi="Times New Roman" w:cs="Times New Roman"/>
          <w:sz w:val="24"/>
          <w:szCs w:val="24"/>
        </w:rPr>
      </w:pPr>
      <w:r w:rsidRPr="007411CA">
        <w:rPr>
          <w:rFonts w:ascii="Times New Roman" w:hAnsi="Times New Roman" w:cs="Times New Roman"/>
          <w:sz w:val="24"/>
          <w:szCs w:val="24"/>
        </w:rPr>
        <w:t xml:space="preserve"> </w:t>
      </w:r>
      <w:r w:rsidRPr="00B7394E">
        <w:rPr>
          <w:rFonts w:ascii="Times New Roman" w:hAnsi="Times New Roman" w:cs="Times New Roman"/>
          <w:sz w:val="24"/>
          <w:szCs w:val="24"/>
        </w:rPr>
        <w:t xml:space="preserve">Synthesizing Molnupiravir is quite challenging, particularly its purification, despite being </w:t>
      </w:r>
      <w:proofErr w:type="gramStart"/>
      <w:r w:rsidRPr="00B7394E">
        <w:rPr>
          <w:rFonts w:ascii="Times New Roman" w:hAnsi="Times New Roman" w:cs="Times New Roman"/>
          <w:sz w:val="24"/>
          <w:szCs w:val="24"/>
        </w:rPr>
        <w:t>it’s</w:t>
      </w:r>
      <w:proofErr w:type="gramEnd"/>
      <w:r w:rsidRPr="00B7394E">
        <w:rPr>
          <w:rFonts w:ascii="Times New Roman" w:hAnsi="Times New Roman" w:cs="Times New Roman"/>
          <w:sz w:val="24"/>
          <w:szCs w:val="24"/>
        </w:rPr>
        <w:t xml:space="preserve"> structural simplicity, a prodrug composed of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and ribose. In the last couple of years, various research teams globally have devised multiple synthetic pathways using uridine, cytidine, or ribose as the primary starting materials.</w:t>
      </w:r>
    </w:p>
    <w:p w14:paraId="26190C3D" w14:textId="77777777" w:rsidR="007411CA" w:rsidRPr="00B7394E" w:rsidRDefault="007411CA" w:rsidP="007411CA">
      <w:pPr>
        <w:pStyle w:val="BooksSub1"/>
        <w:rPr>
          <w:bCs/>
          <w:color w:val="4BACC6" w:themeColor="accent5"/>
        </w:rPr>
      </w:pPr>
      <w:r w:rsidRPr="00B7394E">
        <w:t>Synthesis from Uridine (a natural nucleoside):</w:t>
      </w:r>
    </w:p>
    <w:p w14:paraId="29F753DB" w14:textId="10364E26" w:rsidR="007411CA" w:rsidRDefault="007411CA" w:rsidP="007411CA">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Amarante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reported the synthesis of Molnupiravir, with the first synthetic route disclosed by Emory University in 2019. This route involves five synthetic transformations starting from uridine, yielding Molnupiravir in 17% yield </w:t>
      </w:r>
      <w:r>
        <w:rPr>
          <w:rFonts w:ascii="Times New Roman" w:hAnsi="Times New Roman" w:cs="Times New Roman"/>
          <w:sz w:val="24"/>
          <w:szCs w:val="24"/>
        </w:rPr>
        <w:t>(</w:t>
      </w:r>
      <w:r w:rsidRPr="00B7394E">
        <w:rPr>
          <w:rFonts w:ascii="Times New Roman" w:hAnsi="Times New Roman" w:cs="Times New Roman"/>
          <w:sz w:val="24"/>
          <w:szCs w:val="24"/>
        </w:rPr>
        <w:t>Amarante</w:t>
      </w:r>
      <w:r>
        <w:rPr>
          <w:rFonts w:ascii="Times New Roman" w:hAnsi="Times New Roman" w:cs="Times New Roman"/>
          <w:sz w:val="24"/>
          <w:szCs w:val="24"/>
        </w:rPr>
        <w:t xml:space="preserve"> et. al 2022)</w:t>
      </w:r>
      <w:r w:rsidRPr="00B7394E">
        <w:rPr>
          <w:rFonts w:ascii="Times New Roman" w:hAnsi="Times New Roman" w:cs="Times New Roman"/>
          <w:sz w:val="24"/>
          <w:szCs w:val="24"/>
        </w:rPr>
        <w:t>. (</w:t>
      </w:r>
      <w:r w:rsidRPr="00B7394E">
        <w:rPr>
          <w:rFonts w:ascii="Times New Roman" w:hAnsi="Times New Roman" w:cs="Times New Roman"/>
          <w:b/>
          <w:sz w:val="24"/>
          <w:szCs w:val="24"/>
        </w:rPr>
        <w:t>Scheme 3</w:t>
      </w:r>
      <w:r w:rsidRPr="00B7394E">
        <w:rPr>
          <w:rFonts w:ascii="Times New Roman" w:hAnsi="Times New Roman" w:cs="Times New Roman"/>
          <w:sz w:val="24"/>
          <w:szCs w:val="24"/>
        </w:rPr>
        <w:t>).</w:t>
      </w:r>
    </w:p>
    <w:p w14:paraId="0E7462BD" w14:textId="7FE0FB41" w:rsidR="00F63B4F" w:rsidRPr="00B7394E" w:rsidRDefault="00F63B4F" w:rsidP="007411CA">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The initial step in this process involves the formation of the isobutyl ester </w:t>
      </w:r>
      <w:r w:rsidRPr="00B7394E">
        <w:rPr>
          <w:rFonts w:ascii="Times New Roman" w:hAnsi="Times New Roman" w:cs="Times New Roman"/>
          <w:b/>
          <w:bCs/>
          <w:sz w:val="24"/>
          <w:szCs w:val="24"/>
        </w:rPr>
        <w:t>3</w:t>
      </w:r>
      <w:r w:rsidRPr="00B7394E">
        <w:rPr>
          <w:rFonts w:ascii="Times New Roman" w:hAnsi="Times New Roman" w:cs="Times New Roman"/>
          <w:sz w:val="24"/>
          <w:szCs w:val="24"/>
        </w:rPr>
        <w:t xml:space="preserve"> protection of</w:t>
      </w:r>
      <w:r>
        <w:rPr>
          <w:rFonts w:ascii="Times New Roman" w:hAnsi="Times New Roman" w:cs="Times New Roman"/>
          <w:sz w:val="24"/>
          <w:szCs w:val="24"/>
        </w:rPr>
        <w:t xml:space="preserve"> </w:t>
      </w:r>
      <w:proofErr w:type="spellStart"/>
      <w:r w:rsidRPr="00B7394E">
        <w:rPr>
          <w:rFonts w:ascii="Times New Roman" w:hAnsi="Times New Roman" w:cs="Times New Roman"/>
          <w:sz w:val="24"/>
          <w:szCs w:val="24"/>
        </w:rPr>
        <w:t>uri</w:t>
      </w:r>
      <w:proofErr w:type="spellEnd"/>
      <w:r>
        <w:rPr>
          <w:rFonts w:ascii="Times New Roman" w:hAnsi="Times New Roman" w:cs="Times New Roman"/>
          <w:sz w:val="24"/>
          <w:szCs w:val="24"/>
        </w:rPr>
        <w:t>-</w:t>
      </w:r>
    </w:p>
    <w:p w14:paraId="1D384E99" w14:textId="31399667" w:rsidR="007411CA" w:rsidRDefault="007411CA" w:rsidP="00F63B4F">
      <w:pPr>
        <w:spacing w:after="0"/>
        <w:jc w:val="both"/>
        <w:rPr>
          <w:rFonts w:ascii="Times New Roman" w:hAnsi="Times New Roman" w:cs="Times New Roman"/>
          <w:color w:val="4BACC6" w:themeColor="accent5"/>
          <w:sz w:val="24"/>
          <w:szCs w:val="24"/>
        </w:rPr>
      </w:pPr>
      <w:r w:rsidRPr="00B7394E">
        <w:rPr>
          <w:rFonts w:ascii="Times New Roman" w:hAnsi="Times New Roman" w:cs="Times New Roman"/>
          <w:sz w:val="24"/>
          <w:szCs w:val="24"/>
        </w:rPr>
        <w:t xml:space="preserve">dine as its acetonide, followed by esterification using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in the presence of triethylamine, with almost cent present yield. Following this, compound 3 undergoes treatment with excess 1,2,4-triazole and phosphorus oxychloride in the presence of a base (Et</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xml:space="preserve">N:), resulting in the triazole derivative </w:t>
      </w:r>
      <w:r w:rsidRPr="00B7394E">
        <w:rPr>
          <w:rFonts w:ascii="Times New Roman" w:hAnsi="Times New Roman" w:cs="Times New Roman"/>
          <w:b/>
          <w:bCs/>
          <w:sz w:val="24"/>
          <w:szCs w:val="24"/>
        </w:rPr>
        <w:t>4</w:t>
      </w:r>
      <w:r w:rsidRPr="00B7394E">
        <w:rPr>
          <w:rFonts w:ascii="Times New Roman" w:hAnsi="Times New Roman" w:cs="Times New Roman"/>
          <w:sz w:val="24"/>
          <w:szCs w:val="24"/>
        </w:rPr>
        <w:t xml:space="preserve"> with a yield of 29%. Subsequently, the nucleophilic substitution of </w:t>
      </w:r>
      <w:r w:rsidRPr="00B7394E">
        <w:rPr>
          <w:rFonts w:ascii="Times New Roman" w:hAnsi="Times New Roman" w:cs="Times New Roman"/>
          <w:b/>
          <w:bCs/>
          <w:sz w:val="24"/>
          <w:szCs w:val="24"/>
        </w:rPr>
        <w:t>4</w:t>
      </w:r>
      <w:r w:rsidRPr="00B7394E">
        <w:rPr>
          <w:rFonts w:ascii="Times New Roman" w:hAnsi="Times New Roman" w:cs="Times New Roman"/>
          <w:sz w:val="24"/>
          <w:szCs w:val="24"/>
        </w:rPr>
        <w:t xml:space="preserve"> by hydroxylamine hydrochloride in isopropanol yields the N-</w:t>
      </w:r>
      <w:proofErr w:type="spellStart"/>
      <w:r w:rsidRPr="00B7394E">
        <w:rPr>
          <w:rFonts w:ascii="Times New Roman" w:hAnsi="Times New Roman" w:cs="Times New Roman"/>
          <w:sz w:val="24"/>
          <w:szCs w:val="24"/>
        </w:rPr>
        <w:t>hydroxycytidine</w:t>
      </w:r>
      <w:proofErr w:type="spellEnd"/>
      <w:r w:rsidRPr="00B7394E">
        <w:rPr>
          <w:rFonts w:ascii="Times New Roman" w:hAnsi="Times New Roman" w:cs="Times New Roman"/>
          <w:sz w:val="24"/>
          <w:szCs w:val="24"/>
        </w:rPr>
        <w:t xml:space="preserve"> derivative </w:t>
      </w:r>
      <w:r w:rsidRPr="00B7394E">
        <w:rPr>
          <w:rFonts w:ascii="Times New Roman" w:hAnsi="Times New Roman" w:cs="Times New Roman"/>
          <w:b/>
          <w:bCs/>
          <w:sz w:val="24"/>
          <w:szCs w:val="24"/>
        </w:rPr>
        <w:t>5</w:t>
      </w:r>
      <w:r w:rsidRPr="00B7394E">
        <w:rPr>
          <w:rFonts w:ascii="Times New Roman" w:hAnsi="Times New Roman" w:cs="Times New Roman"/>
          <w:sz w:val="24"/>
          <w:szCs w:val="24"/>
        </w:rPr>
        <w:t xml:space="preserve"> with </w:t>
      </w:r>
      <w:r w:rsidRPr="00B7394E">
        <w:rPr>
          <w:rFonts w:ascii="Times New Roman" w:hAnsi="Times New Roman" w:cs="Times New Roman"/>
          <w:sz w:val="24"/>
          <w:szCs w:val="24"/>
        </w:rPr>
        <w:lastRenderedPageBreak/>
        <w:t xml:space="preserve">moderate yield (~60%). This compound </w:t>
      </w:r>
      <w:r w:rsidRPr="00B7394E">
        <w:rPr>
          <w:rFonts w:ascii="Times New Roman" w:hAnsi="Times New Roman" w:cs="Times New Roman"/>
          <w:b/>
          <w:bCs/>
          <w:sz w:val="24"/>
          <w:szCs w:val="24"/>
        </w:rPr>
        <w:t>5</w:t>
      </w:r>
      <w:r w:rsidRPr="00B7394E">
        <w:rPr>
          <w:rFonts w:ascii="Times New Roman" w:hAnsi="Times New Roman" w:cs="Times New Roman"/>
          <w:sz w:val="24"/>
          <w:szCs w:val="24"/>
        </w:rPr>
        <w:t xml:space="preserve"> is then subjected to the deprotection of the acetonide using formic acid to produce Molnupiravir.</w:t>
      </w:r>
    </w:p>
    <w:p w14:paraId="747BEBE3" w14:textId="6CCD83AF" w:rsidR="007411CA" w:rsidRDefault="006A48A7" w:rsidP="007411CA">
      <w:pPr>
        <w:spacing w:after="0"/>
        <w:jc w:val="center"/>
        <w:rPr>
          <w:color w:val="0070C0"/>
        </w:rPr>
      </w:pPr>
      <w:r w:rsidRPr="00B7394E">
        <w:rPr>
          <w:color w:val="0070C0"/>
        </w:rPr>
        <w:object w:dxaOrig="10341" w:dyaOrig="5112" w14:anchorId="111483EB">
          <v:shape id="_x0000_i1026" type="#_x0000_t75" style="width:453pt;height:223.5pt" o:ole="">
            <v:imagedata r:id="rId20" o:title=""/>
          </v:shape>
          <o:OLEObject Type="Embed" ProgID="ChemDraw.Document.6.0" ShapeID="_x0000_i1026" DrawAspect="Content" ObjectID="_1777480156" r:id="rId21"/>
        </w:object>
      </w:r>
    </w:p>
    <w:p w14:paraId="6A8F2893" w14:textId="1974595C" w:rsidR="007411CA" w:rsidRDefault="002108E6" w:rsidP="007411CA">
      <w:pPr>
        <w:spacing w:after="0"/>
        <w:jc w:val="center"/>
        <w:rPr>
          <w:color w:val="0070C0"/>
        </w:rPr>
      </w:pPr>
      <w:r w:rsidRPr="00B7394E">
        <w:rPr>
          <w:rFonts w:ascii="Times New Roman" w:hAnsi="Times New Roman" w:cs="Times New Roman"/>
          <w:color w:val="4BACC6" w:themeColor="accent5"/>
          <w:sz w:val="24"/>
          <w:szCs w:val="24"/>
        </w:rPr>
        <w:object w:dxaOrig="9806" w:dyaOrig="6624" w14:anchorId="011CCC9B">
          <v:shape id="_x0000_i1027" type="#_x0000_t75" style="width:421.5pt;height:285pt" o:ole="">
            <v:imagedata r:id="rId22" o:title=""/>
          </v:shape>
          <o:OLEObject Type="Embed" ProgID="ChemDraw.Document.6.0" ShapeID="_x0000_i1027" DrawAspect="Content" ObjectID="_1777480157" r:id="rId23"/>
        </w:object>
      </w:r>
    </w:p>
    <w:p w14:paraId="2BA00689" w14:textId="77777777" w:rsidR="00C92C26" w:rsidRPr="00B7394E" w:rsidRDefault="00C92C26" w:rsidP="00C92C26">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However, this method suffers from a low overall yield after five consecutive steps (17%) and requires excess triazole. These factors limit its applicability in large-scale synthesis.</w:t>
      </w:r>
    </w:p>
    <w:p w14:paraId="52B36F55" w14:textId="5AA11B2A" w:rsidR="007411CA" w:rsidRDefault="00C92C26" w:rsidP="00C92C26">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2020, Kappe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w:t>
      </w:r>
      <w:r>
        <w:rPr>
          <w:rFonts w:ascii="Times New Roman" w:hAnsi="Times New Roman" w:cs="Times New Roman"/>
          <w:sz w:val="24"/>
          <w:szCs w:val="24"/>
        </w:rPr>
        <w:t xml:space="preserve">(Steiner at al. 2020) </w:t>
      </w:r>
      <w:r w:rsidRPr="00B7394E">
        <w:rPr>
          <w:rFonts w:ascii="Times New Roman" w:hAnsi="Times New Roman" w:cs="Times New Roman"/>
          <w:sz w:val="24"/>
          <w:szCs w:val="24"/>
        </w:rPr>
        <w:t>introduced an enhanced synthetic route for Molnupiravir (</w:t>
      </w:r>
      <w:r w:rsidRPr="00B7394E">
        <w:rPr>
          <w:rFonts w:ascii="Times New Roman" w:hAnsi="Times New Roman" w:cs="Times New Roman"/>
          <w:b/>
          <w:bCs/>
          <w:sz w:val="24"/>
          <w:szCs w:val="24"/>
        </w:rPr>
        <w:t>Scheme 4</w:t>
      </w:r>
      <w:r w:rsidRPr="00B7394E">
        <w:rPr>
          <w:rFonts w:ascii="Times New Roman" w:hAnsi="Times New Roman" w:cs="Times New Roman"/>
          <w:sz w:val="24"/>
          <w:szCs w:val="24"/>
        </w:rPr>
        <w:t xml:space="preserve">). Initially, </w:t>
      </w:r>
      <w:proofErr w:type="spellStart"/>
      <w:r w:rsidRPr="00B7394E">
        <w:rPr>
          <w:rFonts w:ascii="Times New Roman" w:hAnsi="Times New Roman" w:cs="Times New Roman"/>
          <w:sz w:val="24"/>
          <w:szCs w:val="24"/>
        </w:rPr>
        <w:t>triazolation</w:t>
      </w:r>
      <w:proofErr w:type="spellEnd"/>
      <w:r w:rsidRPr="00B7394E">
        <w:rPr>
          <w:rFonts w:ascii="Times New Roman" w:hAnsi="Times New Roman" w:cs="Times New Roman"/>
          <w:sz w:val="24"/>
          <w:szCs w:val="24"/>
        </w:rPr>
        <w:t xml:space="preserve"> of uridine was conducted, yielding an 88% yield, followed by acetonide protection/esterification, resulting in the formation of triazolyl uridine </w:t>
      </w:r>
      <w:r w:rsidRPr="00B7394E">
        <w:rPr>
          <w:rFonts w:ascii="Times New Roman" w:hAnsi="Times New Roman" w:cs="Times New Roman"/>
          <w:b/>
          <w:bCs/>
          <w:sz w:val="24"/>
          <w:szCs w:val="24"/>
        </w:rPr>
        <w:t>4</w:t>
      </w:r>
      <w:r w:rsidRPr="00B7394E">
        <w:rPr>
          <w:rFonts w:ascii="Times New Roman" w:hAnsi="Times New Roman" w:cs="Times New Roman"/>
          <w:sz w:val="24"/>
          <w:szCs w:val="24"/>
        </w:rPr>
        <w:t xml:space="preserve"> </w:t>
      </w:r>
      <w:r w:rsidRPr="00B7394E">
        <w:rPr>
          <w:rFonts w:ascii="Times New Roman" w:hAnsi="Times New Roman" w:cs="Times New Roman"/>
          <w:sz w:val="24"/>
          <w:szCs w:val="24"/>
        </w:rPr>
        <w:lastRenderedPageBreak/>
        <w:t xml:space="preserve">in quantitative yield. Subsequently,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and acetonide deprotection of compound </w:t>
      </w:r>
      <w:r w:rsidRPr="00B7394E">
        <w:rPr>
          <w:rFonts w:ascii="Times New Roman" w:hAnsi="Times New Roman" w:cs="Times New Roman"/>
          <w:b/>
          <w:bCs/>
          <w:sz w:val="24"/>
          <w:szCs w:val="24"/>
        </w:rPr>
        <w:t>4</w:t>
      </w:r>
      <w:r w:rsidRPr="00B7394E">
        <w:rPr>
          <w:rFonts w:ascii="Times New Roman" w:hAnsi="Times New Roman" w:cs="Times New Roman"/>
          <w:sz w:val="24"/>
          <w:szCs w:val="24"/>
        </w:rPr>
        <w:t xml:space="preserve"> were carried out under continuous flow conditions, leading to the production of the final compound Molnupiravir with a 69% yield. Despite the overall yield improvement from 17% to 61%, one drawback of this process is the requirement for excess triazole.</w:t>
      </w:r>
    </w:p>
    <w:p w14:paraId="30342821" w14:textId="77777777" w:rsidR="0032250E" w:rsidRDefault="0032250E" w:rsidP="00C92C26">
      <w:pPr>
        <w:spacing w:after="0"/>
        <w:ind w:firstLine="284"/>
        <w:jc w:val="both"/>
        <w:rPr>
          <w:rFonts w:ascii="Times New Roman" w:hAnsi="Times New Roman" w:cs="Times New Roman"/>
          <w:b/>
          <w:sz w:val="24"/>
          <w:szCs w:val="24"/>
        </w:rPr>
      </w:pPr>
    </w:p>
    <w:p w14:paraId="3AD73D4D" w14:textId="38C23A50" w:rsidR="007411CA" w:rsidRDefault="00C92C26" w:rsidP="00C92C26">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10106" w:dyaOrig="6579" w14:anchorId="10877C8F">
          <v:shape id="_x0000_i1028" type="#_x0000_t75" style="width:457.5pt;height:299.25pt" o:ole="">
            <v:imagedata r:id="rId24" o:title=""/>
          </v:shape>
          <o:OLEObject Type="Embed" ProgID="ChemDraw.Document.6.0" ShapeID="_x0000_i1028" DrawAspect="Content" ObjectID="_1777480158" r:id="rId25"/>
        </w:object>
      </w:r>
    </w:p>
    <w:p w14:paraId="1E872DF6" w14:textId="77777777" w:rsidR="00C92C26" w:rsidRDefault="00C92C26" w:rsidP="00C92C26">
      <w:pPr>
        <w:spacing w:after="0"/>
        <w:ind w:firstLine="284"/>
        <w:jc w:val="both"/>
        <w:rPr>
          <w:rFonts w:ascii="Times New Roman" w:hAnsi="Times New Roman" w:cs="Times New Roman"/>
          <w:sz w:val="24"/>
          <w:szCs w:val="24"/>
        </w:rPr>
      </w:pPr>
    </w:p>
    <w:p w14:paraId="3093AFCB" w14:textId="7EBC72A5" w:rsidR="007411CA" w:rsidRDefault="00C92C26" w:rsidP="00C92C26">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2021, Das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w:t>
      </w:r>
      <w:r>
        <w:rPr>
          <w:rFonts w:ascii="Times New Roman" w:hAnsi="Times New Roman" w:cs="Times New Roman"/>
          <w:sz w:val="24"/>
          <w:szCs w:val="24"/>
        </w:rPr>
        <w:t xml:space="preserve">(Dey et al. 2021) </w:t>
      </w:r>
      <w:r w:rsidRPr="00B7394E">
        <w:rPr>
          <w:rFonts w:ascii="Times New Roman" w:hAnsi="Times New Roman" w:cs="Times New Roman"/>
          <w:sz w:val="24"/>
          <w:szCs w:val="24"/>
        </w:rPr>
        <w:t>introduced a novel pathway for Molnupiravir synthesis (</w:t>
      </w:r>
      <w:r w:rsidRPr="00B7394E">
        <w:rPr>
          <w:rFonts w:ascii="Times New Roman" w:hAnsi="Times New Roman" w:cs="Times New Roman"/>
          <w:b/>
          <w:bCs/>
          <w:sz w:val="24"/>
          <w:szCs w:val="24"/>
        </w:rPr>
        <w:t>Scheme 5</w:t>
      </w:r>
      <w:r w:rsidRPr="00B7394E">
        <w:rPr>
          <w:rFonts w:ascii="Times New Roman" w:hAnsi="Times New Roman" w:cs="Times New Roman"/>
          <w:sz w:val="24"/>
          <w:szCs w:val="24"/>
        </w:rPr>
        <w:t xml:space="preserve">) [33]. This method entails a one-pot synthesis: acetonide protection followed by uridine esterification, yielding compound </w:t>
      </w:r>
      <w:r w:rsidRPr="00B7394E">
        <w:rPr>
          <w:rFonts w:ascii="Times New Roman" w:hAnsi="Times New Roman" w:cs="Times New Roman"/>
          <w:b/>
          <w:bCs/>
          <w:sz w:val="24"/>
          <w:szCs w:val="24"/>
        </w:rPr>
        <w:t>3</w:t>
      </w:r>
      <w:r w:rsidRPr="00B7394E">
        <w:rPr>
          <w:rFonts w:ascii="Times New Roman" w:hAnsi="Times New Roman" w:cs="Times New Roman"/>
          <w:sz w:val="24"/>
          <w:szCs w:val="24"/>
        </w:rPr>
        <w:t xml:space="preserve"> in a 98% yield. Subsequently, it is converted into thiouridine 8, a key intermediate in this process, with an 86% yield in the presence of </w:t>
      </w:r>
      <w:proofErr w:type="spellStart"/>
      <w:r w:rsidRPr="00B7394E">
        <w:rPr>
          <w:rFonts w:ascii="Times New Roman" w:hAnsi="Times New Roman" w:cs="Times New Roman"/>
          <w:sz w:val="24"/>
          <w:szCs w:val="24"/>
        </w:rPr>
        <w:t>Lawesson’s</w:t>
      </w:r>
      <w:proofErr w:type="spellEnd"/>
      <w:r w:rsidRPr="00B7394E">
        <w:rPr>
          <w:rFonts w:ascii="Times New Roman" w:hAnsi="Times New Roman" w:cs="Times New Roman"/>
          <w:sz w:val="24"/>
          <w:szCs w:val="24"/>
        </w:rPr>
        <w:t xml:space="preserve"> reagent. Thiouridine 8 is then transformed into the final compound Molnupiravir through a one-pot synthetic process,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followed by acetonide deprotection and the route delivers the product with a 62% overall yield and &gt;99% purity, although it necessitates a stoichiometric quantity of </w:t>
      </w:r>
      <w:proofErr w:type="spellStart"/>
      <w:r w:rsidRPr="00B7394E">
        <w:rPr>
          <w:rFonts w:ascii="Times New Roman" w:hAnsi="Times New Roman" w:cs="Times New Roman"/>
          <w:sz w:val="24"/>
          <w:szCs w:val="24"/>
        </w:rPr>
        <w:t>Lawesson’s</w:t>
      </w:r>
      <w:proofErr w:type="spellEnd"/>
      <w:r w:rsidRPr="00B7394E">
        <w:rPr>
          <w:rFonts w:ascii="Times New Roman" w:hAnsi="Times New Roman" w:cs="Times New Roman"/>
          <w:sz w:val="24"/>
          <w:szCs w:val="24"/>
        </w:rPr>
        <w:t xml:space="preserve"> reagent.</w:t>
      </w:r>
    </w:p>
    <w:p w14:paraId="2EF12BF0" w14:textId="77777777" w:rsidR="002108E6" w:rsidRDefault="002108E6" w:rsidP="00726316">
      <w:pPr>
        <w:spacing w:after="0"/>
        <w:jc w:val="center"/>
        <w:rPr>
          <w:rFonts w:ascii="Times New Roman" w:hAnsi="Times New Roman" w:cs="Times New Roman"/>
          <w:color w:val="4BACC6" w:themeColor="accent5"/>
          <w:sz w:val="24"/>
          <w:szCs w:val="24"/>
        </w:rPr>
      </w:pPr>
    </w:p>
    <w:p w14:paraId="371D7766" w14:textId="77777777" w:rsidR="002108E6" w:rsidRDefault="002108E6" w:rsidP="00726316">
      <w:pPr>
        <w:spacing w:after="0"/>
        <w:jc w:val="center"/>
        <w:rPr>
          <w:rFonts w:ascii="Times New Roman" w:hAnsi="Times New Roman" w:cs="Times New Roman"/>
          <w:color w:val="4BACC6" w:themeColor="accent5"/>
          <w:sz w:val="24"/>
          <w:szCs w:val="24"/>
        </w:rPr>
      </w:pPr>
    </w:p>
    <w:p w14:paraId="6F3D8535" w14:textId="77777777" w:rsidR="002108E6" w:rsidRDefault="002108E6" w:rsidP="00726316">
      <w:pPr>
        <w:spacing w:after="0"/>
        <w:jc w:val="center"/>
        <w:rPr>
          <w:rFonts w:ascii="Times New Roman" w:hAnsi="Times New Roman" w:cs="Times New Roman"/>
          <w:color w:val="4BACC6" w:themeColor="accent5"/>
          <w:sz w:val="24"/>
          <w:szCs w:val="24"/>
        </w:rPr>
      </w:pPr>
    </w:p>
    <w:p w14:paraId="0B3D9CF3" w14:textId="77777777" w:rsidR="002108E6" w:rsidRDefault="002108E6" w:rsidP="00726316">
      <w:pPr>
        <w:spacing w:after="0"/>
        <w:jc w:val="center"/>
        <w:rPr>
          <w:rFonts w:ascii="Times New Roman" w:hAnsi="Times New Roman" w:cs="Times New Roman"/>
          <w:color w:val="4BACC6" w:themeColor="accent5"/>
          <w:sz w:val="24"/>
          <w:szCs w:val="24"/>
        </w:rPr>
      </w:pPr>
    </w:p>
    <w:p w14:paraId="40F60860" w14:textId="55BAC149" w:rsidR="00726316" w:rsidRDefault="00726316" w:rsidP="00726316">
      <w:pPr>
        <w:spacing w:after="0"/>
        <w:jc w:val="center"/>
        <w:rPr>
          <w:rFonts w:ascii="Times New Roman" w:hAnsi="Times New Roman" w:cs="Times New Roman"/>
          <w:color w:val="4BACC6" w:themeColor="accent5"/>
          <w:sz w:val="24"/>
          <w:szCs w:val="24"/>
        </w:rPr>
      </w:pPr>
      <w:r w:rsidRPr="00B7394E">
        <w:rPr>
          <w:rFonts w:ascii="Times New Roman" w:hAnsi="Times New Roman" w:cs="Times New Roman"/>
          <w:color w:val="4BACC6" w:themeColor="accent5"/>
          <w:sz w:val="24"/>
          <w:szCs w:val="24"/>
        </w:rPr>
        <w:object w:dxaOrig="9587" w:dyaOrig="4572" w14:anchorId="6C53FF38">
          <v:shape id="_x0000_i1029" type="#_x0000_t75" style="width:454.5pt;height:216.75pt" o:ole="">
            <v:imagedata r:id="rId26" o:title=""/>
          </v:shape>
          <o:OLEObject Type="Embed" ProgID="ChemDraw.Document.6.0" ShapeID="_x0000_i1029" DrawAspect="Content" ObjectID="_1777480159" r:id="rId27"/>
        </w:object>
      </w:r>
    </w:p>
    <w:p w14:paraId="608B3F2B" w14:textId="44EFDCCA" w:rsidR="00726316" w:rsidRPr="00B7394E" w:rsidRDefault="00726316" w:rsidP="002108E6">
      <w:pPr>
        <w:spacing w:after="0" w:line="283" w:lineRule="auto"/>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2021, </w:t>
      </w:r>
      <w:proofErr w:type="spellStart"/>
      <w:r w:rsidRPr="00B7394E">
        <w:rPr>
          <w:rFonts w:ascii="Times New Roman" w:hAnsi="Times New Roman" w:cs="Times New Roman"/>
          <w:sz w:val="24"/>
          <w:szCs w:val="24"/>
        </w:rPr>
        <w:t>Fier</w:t>
      </w:r>
      <w:proofErr w:type="spellEnd"/>
      <w:r w:rsidRPr="00B7394E">
        <w:rPr>
          <w:rFonts w:ascii="Times New Roman" w:hAnsi="Times New Roman" w:cs="Times New Roman"/>
          <w:sz w:val="24"/>
          <w:szCs w:val="24"/>
        </w:rPr>
        <w:t xml:space="preserv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Fier</w:t>
      </w:r>
      <w:proofErr w:type="spellEnd"/>
      <w:r>
        <w:rPr>
          <w:rFonts w:ascii="Times New Roman" w:hAnsi="Times New Roman" w:cs="Times New Roman"/>
          <w:sz w:val="24"/>
          <w:szCs w:val="24"/>
        </w:rPr>
        <w:t xml:space="preserve"> </w:t>
      </w:r>
      <w:r w:rsidRPr="00043F87">
        <w:rPr>
          <w:rFonts w:ascii="Times New Roman" w:hAnsi="Times New Roman" w:cs="Times New Roman"/>
          <w:sz w:val="24"/>
          <w:szCs w:val="24"/>
        </w:rPr>
        <w:t>at al.</w:t>
      </w:r>
      <w:r>
        <w:rPr>
          <w:rFonts w:ascii="Times New Roman" w:hAnsi="Times New Roman" w:cs="Times New Roman"/>
          <w:sz w:val="24"/>
          <w:szCs w:val="24"/>
        </w:rPr>
        <w:t xml:space="preserve"> 2021) </w:t>
      </w:r>
      <w:r w:rsidRPr="00B7394E">
        <w:rPr>
          <w:rFonts w:ascii="Times New Roman" w:hAnsi="Times New Roman" w:cs="Times New Roman"/>
          <w:sz w:val="24"/>
          <w:szCs w:val="24"/>
        </w:rPr>
        <w:t>presented an enhanced synthetic process for Molnupiravir (</w:t>
      </w:r>
      <w:r w:rsidRPr="00B7394E">
        <w:rPr>
          <w:rFonts w:ascii="Times New Roman" w:hAnsi="Times New Roman" w:cs="Times New Roman"/>
          <w:b/>
          <w:sz w:val="24"/>
          <w:szCs w:val="24"/>
        </w:rPr>
        <w:t>Scheme 6</w:t>
      </w:r>
      <w:r w:rsidRPr="00B7394E">
        <w:rPr>
          <w:rFonts w:ascii="Times New Roman" w:hAnsi="Times New Roman" w:cs="Times New Roman"/>
          <w:sz w:val="24"/>
          <w:szCs w:val="24"/>
        </w:rPr>
        <w:t>). They achieved a 1.6-fold increase in overall yield by enhancing the yield in each synthetic step of the original synthetic route as disclosed by Emory University. The synthesis was started with the protection of uridine under the condition of 1 mol% of 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SO</w:t>
      </w:r>
      <w:r w:rsidRPr="00B7394E">
        <w:rPr>
          <w:rFonts w:ascii="Times New Roman" w:hAnsi="Times New Roman" w:cs="Times New Roman"/>
          <w:sz w:val="24"/>
          <w:szCs w:val="24"/>
          <w:vertAlign w:val="subscript"/>
        </w:rPr>
        <w:t>4</w:t>
      </w:r>
      <w:r w:rsidRPr="00B7394E">
        <w:rPr>
          <w:rFonts w:ascii="Times New Roman" w:hAnsi="Times New Roman" w:cs="Times New Roman"/>
          <w:sz w:val="24"/>
          <w:szCs w:val="24"/>
        </w:rPr>
        <w:t>/DMP in acetone at 55°C. Quenching the reaction mixture with Et</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N yielded compound 2, with the yield better by 1.3-fold compared to the original process.</w:t>
      </w:r>
    </w:p>
    <w:p w14:paraId="411368CC" w14:textId="59032C36" w:rsidR="00C92C26" w:rsidRDefault="00726316" w:rsidP="002108E6">
      <w:pPr>
        <w:spacing w:after="0" w:line="283" w:lineRule="auto"/>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Subsequently, treatment of compound </w:t>
      </w:r>
      <w:r w:rsidRPr="00B7394E">
        <w:rPr>
          <w:rFonts w:ascii="Times New Roman" w:hAnsi="Times New Roman" w:cs="Times New Roman"/>
          <w:b/>
          <w:bCs/>
          <w:sz w:val="24"/>
          <w:szCs w:val="24"/>
        </w:rPr>
        <w:t>2</w:t>
      </w:r>
      <w:r w:rsidRPr="00B7394E">
        <w:rPr>
          <w:rFonts w:ascii="Times New Roman" w:hAnsi="Times New Roman" w:cs="Times New Roman"/>
          <w:sz w:val="24"/>
          <w:szCs w:val="24"/>
        </w:rPr>
        <w:t xml:space="preserve"> with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Et</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xml:space="preserve">N, and catalytic DMAP in ethyl acetate, providing compound </w:t>
      </w:r>
      <w:r w:rsidRPr="00B7394E">
        <w:rPr>
          <w:rFonts w:ascii="Times New Roman" w:hAnsi="Times New Roman" w:cs="Times New Roman"/>
          <w:b/>
          <w:bCs/>
          <w:sz w:val="24"/>
          <w:szCs w:val="24"/>
        </w:rPr>
        <w:t>3</w:t>
      </w:r>
      <w:r w:rsidRPr="00B7394E">
        <w:rPr>
          <w:rFonts w:ascii="Times New Roman" w:hAnsi="Times New Roman" w:cs="Times New Roman"/>
          <w:sz w:val="24"/>
          <w:szCs w:val="24"/>
        </w:rPr>
        <w:t xml:space="preserve"> in a 97% yield. </w:t>
      </w:r>
      <w:proofErr w:type="spellStart"/>
      <w:r w:rsidRPr="00B7394E">
        <w:rPr>
          <w:rFonts w:ascii="Times New Roman" w:hAnsi="Times New Roman" w:cs="Times New Roman"/>
          <w:sz w:val="24"/>
          <w:szCs w:val="24"/>
        </w:rPr>
        <w:t>Triazolization</w:t>
      </w:r>
      <w:proofErr w:type="spellEnd"/>
      <w:r w:rsidRPr="00B7394E">
        <w:rPr>
          <w:rFonts w:ascii="Times New Roman" w:hAnsi="Times New Roman" w:cs="Times New Roman"/>
          <w:sz w:val="24"/>
          <w:szCs w:val="24"/>
        </w:rPr>
        <w:t xml:space="preserve"> of compound </w:t>
      </w:r>
      <w:r w:rsidRPr="00B7394E">
        <w:rPr>
          <w:rFonts w:ascii="Times New Roman" w:hAnsi="Times New Roman" w:cs="Times New Roman"/>
          <w:b/>
          <w:bCs/>
          <w:sz w:val="24"/>
          <w:szCs w:val="24"/>
        </w:rPr>
        <w:t>3</w:t>
      </w:r>
      <w:r w:rsidRPr="00B7394E">
        <w:rPr>
          <w:rFonts w:ascii="Times New Roman" w:hAnsi="Times New Roman" w:cs="Times New Roman"/>
          <w:sz w:val="24"/>
          <w:szCs w:val="24"/>
        </w:rPr>
        <w:t xml:space="preserve"> was achieved with a 90.5% yield by treating it with 1,2,4-triazole, DIPEA, and POCl</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xml:space="preserve"> in acetonitrile. </w:t>
      </w:r>
      <w:proofErr w:type="spellStart"/>
      <w:r w:rsidRPr="00B7394E">
        <w:rPr>
          <w:rFonts w:ascii="Times New Roman" w:hAnsi="Times New Roman" w:cs="Times New Roman"/>
          <w:sz w:val="24"/>
          <w:szCs w:val="24"/>
        </w:rPr>
        <w:t>Hydroxylamination</w:t>
      </w:r>
      <w:proofErr w:type="spellEnd"/>
      <w:r w:rsidRPr="00B7394E">
        <w:rPr>
          <w:rFonts w:ascii="Times New Roman" w:hAnsi="Times New Roman" w:cs="Times New Roman"/>
          <w:sz w:val="24"/>
          <w:szCs w:val="24"/>
        </w:rPr>
        <w:t xml:space="preserve"> was then carried out using NH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 xml:space="preserve">OH (50 </w:t>
      </w:r>
      <w:proofErr w:type="spellStart"/>
      <w:r w:rsidRPr="00B7394E">
        <w:rPr>
          <w:rFonts w:ascii="Times New Roman" w:hAnsi="Times New Roman" w:cs="Times New Roman"/>
          <w:sz w:val="24"/>
          <w:szCs w:val="24"/>
        </w:rPr>
        <w:t>wt</w:t>
      </w:r>
      <w:proofErr w:type="spellEnd"/>
      <w:r w:rsidRPr="00B7394E">
        <w:rPr>
          <w:rFonts w:ascii="Times New Roman" w:hAnsi="Times New Roman" w:cs="Times New Roman"/>
          <w:sz w:val="24"/>
          <w:szCs w:val="24"/>
        </w:rPr>
        <w:t>% in 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O) in acetonitrile, followed by acetonide deprotection in the presence of aqueous HCl to yield Molnupiravir with a 57% overall yield.</w:t>
      </w:r>
    </w:p>
    <w:p w14:paraId="256DC9FC" w14:textId="0ED3B904" w:rsidR="00726316" w:rsidRPr="00726316" w:rsidRDefault="00726316" w:rsidP="002108E6">
      <w:pPr>
        <w:spacing w:after="0" w:line="283" w:lineRule="auto"/>
        <w:ind w:firstLine="284"/>
        <w:jc w:val="both"/>
        <w:rPr>
          <w:rFonts w:ascii="Times New Roman" w:hAnsi="Times New Roman" w:cs="Times New Roman"/>
          <w:sz w:val="24"/>
          <w:szCs w:val="24"/>
        </w:rPr>
      </w:pPr>
      <w:r w:rsidRPr="00726316">
        <w:rPr>
          <w:rFonts w:ascii="Times New Roman" w:hAnsi="Times New Roman" w:cs="Times New Roman"/>
          <w:sz w:val="24"/>
          <w:szCs w:val="24"/>
          <w:lang w:val="de-DE"/>
        </w:rPr>
        <w:t xml:space="preserve">In 2022, De Souza </w:t>
      </w:r>
      <w:r w:rsidRPr="00726316">
        <w:rPr>
          <w:rFonts w:ascii="Times New Roman" w:hAnsi="Times New Roman" w:cs="Times New Roman"/>
          <w:i/>
          <w:iCs/>
          <w:sz w:val="24"/>
          <w:szCs w:val="24"/>
          <w:lang w:val="de-DE"/>
        </w:rPr>
        <w:t xml:space="preserve">et </w:t>
      </w:r>
      <w:r w:rsidRPr="00726316">
        <w:rPr>
          <w:rFonts w:ascii="Times New Roman" w:hAnsi="Times New Roman" w:cs="Times New Roman"/>
          <w:i/>
          <w:iCs/>
          <w:color w:val="000000" w:themeColor="text1"/>
          <w:sz w:val="24"/>
          <w:szCs w:val="24"/>
          <w:lang w:val="de-DE"/>
        </w:rPr>
        <w:t>al</w:t>
      </w:r>
      <w:r w:rsidRPr="00726316">
        <w:rPr>
          <w:rFonts w:ascii="Times New Roman" w:hAnsi="Times New Roman" w:cs="Times New Roman"/>
          <w:color w:val="000000" w:themeColor="text1"/>
          <w:sz w:val="24"/>
          <w:szCs w:val="24"/>
          <w:lang w:val="de-DE"/>
        </w:rPr>
        <w:t xml:space="preserve">. </w:t>
      </w:r>
      <w:r w:rsidRPr="00726316">
        <w:rPr>
          <w:rFonts w:ascii="Times New Roman" w:hAnsi="Times New Roman" w:cs="Times New Roman"/>
          <w:color w:val="000000" w:themeColor="text1"/>
          <w:sz w:val="24"/>
          <w:szCs w:val="24"/>
        </w:rPr>
        <w:t>(</w:t>
      </w:r>
      <w:hyperlink r:id="rId28" w:history="1">
        <w:r w:rsidRPr="00043F87">
          <w:rPr>
            <w:rStyle w:val="Hyperlink"/>
            <w:rFonts w:ascii="Times New Roman" w:hAnsi="Times New Roman" w:cs="Times New Roman"/>
            <w:color w:val="000000" w:themeColor="text1"/>
            <w:sz w:val="24"/>
            <w:szCs w:val="24"/>
            <w:u w:val="none"/>
          </w:rPr>
          <w:t>Pereira</w:t>
        </w:r>
      </w:hyperlink>
      <w:r w:rsidRPr="00043F87">
        <w:rPr>
          <w:rStyle w:val="Hyperlink"/>
          <w:rFonts w:ascii="Times New Roman" w:hAnsi="Times New Roman" w:cs="Times New Roman"/>
          <w:color w:val="000000" w:themeColor="text1"/>
          <w:sz w:val="24"/>
          <w:szCs w:val="24"/>
          <w:u w:val="none"/>
        </w:rPr>
        <w:t xml:space="preserve"> et al</w:t>
      </w:r>
      <w:r w:rsidR="00043F87" w:rsidRPr="00043F87">
        <w:rPr>
          <w:rStyle w:val="Hyperlink"/>
          <w:rFonts w:ascii="Times New Roman" w:hAnsi="Times New Roman" w:cs="Times New Roman"/>
          <w:color w:val="000000" w:themeColor="text1"/>
          <w:sz w:val="24"/>
          <w:szCs w:val="24"/>
          <w:u w:val="none"/>
        </w:rPr>
        <w:t>.</w:t>
      </w:r>
      <w:r w:rsidRPr="00043F87">
        <w:rPr>
          <w:rStyle w:val="Hyperlink"/>
          <w:rFonts w:ascii="Times New Roman" w:hAnsi="Times New Roman" w:cs="Times New Roman"/>
          <w:color w:val="000000" w:themeColor="text1"/>
          <w:sz w:val="24"/>
          <w:szCs w:val="24"/>
          <w:u w:val="none"/>
        </w:rPr>
        <w:t xml:space="preserve"> 2022) </w:t>
      </w:r>
      <w:r w:rsidRPr="00726316">
        <w:rPr>
          <w:rFonts w:ascii="Times New Roman" w:hAnsi="Times New Roman" w:cs="Times New Roman"/>
          <w:color w:val="000000" w:themeColor="text1"/>
          <w:sz w:val="24"/>
          <w:szCs w:val="24"/>
        </w:rPr>
        <w:t>devised a concise two-step synthetic route for Molnupiravir (</w:t>
      </w:r>
      <w:r w:rsidRPr="00726316">
        <w:rPr>
          <w:rFonts w:ascii="Times New Roman" w:hAnsi="Times New Roman" w:cs="Times New Roman"/>
          <w:b/>
          <w:bCs/>
          <w:color w:val="000000" w:themeColor="text1"/>
          <w:sz w:val="24"/>
          <w:szCs w:val="24"/>
        </w:rPr>
        <w:t>Scheme 7</w:t>
      </w:r>
      <w:r w:rsidRPr="00726316">
        <w:rPr>
          <w:rFonts w:ascii="Times New Roman" w:hAnsi="Times New Roman" w:cs="Times New Roman"/>
          <w:color w:val="000000" w:themeColor="text1"/>
          <w:sz w:val="24"/>
          <w:szCs w:val="24"/>
        </w:rPr>
        <w:t xml:space="preserve">). Regarded as one of the most efficient synthetic processes, this method employed product purification through pH-controlled extraction, followed by crystallization. A one-pot synthesis initiated with acetonide </w:t>
      </w:r>
      <w:r w:rsidRPr="00726316">
        <w:rPr>
          <w:rFonts w:ascii="Times New Roman" w:hAnsi="Times New Roman" w:cs="Times New Roman"/>
          <w:sz w:val="24"/>
          <w:szCs w:val="24"/>
        </w:rPr>
        <w:t>protection and esterification of uridine under established reaction conditions, with subsequent purification achieved through pH-controlled extraction, yielding a 95% yield.</w:t>
      </w:r>
    </w:p>
    <w:p w14:paraId="7FEA8B87" w14:textId="77777777" w:rsidR="00726316" w:rsidRDefault="00726316" w:rsidP="002108E6">
      <w:pPr>
        <w:spacing w:after="0" w:line="283" w:lineRule="auto"/>
        <w:ind w:firstLine="284"/>
        <w:jc w:val="both"/>
        <w:rPr>
          <w:rFonts w:ascii="Times New Roman" w:hAnsi="Times New Roman" w:cs="Times New Roman"/>
          <w:sz w:val="24"/>
          <w:szCs w:val="24"/>
        </w:rPr>
      </w:pPr>
      <w:r w:rsidRPr="00726316">
        <w:rPr>
          <w:rFonts w:ascii="Times New Roman" w:hAnsi="Times New Roman" w:cs="Times New Roman"/>
          <w:sz w:val="24"/>
          <w:szCs w:val="24"/>
        </w:rPr>
        <w:t xml:space="preserve">The subsequent step involved the </w:t>
      </w:r>
      <w:proofErr w:type="spellStart"/>
      <w:r w:rsidRPr="00726316">
        <w:rPr>
          <w:rFonts w:ascii="Times New Roman" w:hAnsi="Times New Roman" w:cs="Times New Roman"/>
          <w:sz w:val="24"/>
          <w:szCs w:val="24"/>
        </w:rPr>
        <w:t>hydroxylamination</w:t>
      </w:r>
      <w:proofErr w:type="spellEnd"/>
      <w:r w:rsidRPr="00726316">
        <w:rPr>
          <w:rFonts w:ascii="Times New Roman" w:hAnsi="Times New Roman" w:cs="Times New Roman"/>
          <w:sz w:val="24"/>
          <w:szCs w:val="24"/>
        </w:rPr>
        <w:t xml:space="preserve"> of compound </w:t>
      </w:r>
      <w:r w:rsidRPr="00726316">
        <w:rPr>
          <w:rFonts w:ascii="Times New Roman" w:hAnsi="Times New Roman" w:cs="Times New Roman"/>
          <w:b/>
          <w:bCs/>
          <w:sz w:val="24"/>
          <w:szCs w:val="24"/>
        </w:rPr>
        <w:t>3</w:t>
      </w:r>
      <w:r w:rsidRPr="00726316">
        <w:rPr>
          <w:rFonts w:ascii="Times New Roman" w:hAnsi="Times New Roman" w:cs="Times New Roman"/>
          <w:sz w:val="24"/>
          <w:szCs w:val="24"/>
        </w:rPr>
        <w:t xml:space="preserve">, accomplished by treating hydroxylamine </w:t>
      </w:r>
      <w:proofErr w:type="spellStart"/>
      <w:r w:rsidRPr="00726316">
        <w:rPr>
          <w:rFonts w:ascii="Times New Roman" w:hAnsi="Times New Roman" w:cs="Times New Roman"/>
          <w:sz w:val="24"/>
          <w:szCs w:val="24"/>
        </w:rPr>
        <w:t>sulfate</w:t>
      </w:r>
      <w:proofErr w:type="spellEnd"/>
      <w:r w:rsidRPr="00726316">
        <w:rPr>
          <w:rFonts w:ascii="Times New Roman" w:hAnsi="Times New Roman" w:cs="Times New Roman"/>
          <w:sz w:val="24"/>
          <w:szCs w:val="24"/>
        </w:rPr>
        <w:t xml:space="preserve"> with HMDS in the presence of imidazole and KHSO</w:t>
      </w:r>
      <w:r w:rsidRPr="00726316">
        <w:rPr>
          <w:rFonts w:ascii="Times New Roman" w:hAnsi="Times New Roman" w:cs="Times New Roman"/>
          <w:sz w:val="24"/>
          <w:szCs w:val="24"/>
          <w:vertAlign w:val="subscript"/>
        </w:rPr>
        <w:t>4</w:t>
      </w:r>
      <w:r w:rsidRPr="00726316">
        <w:rPr>
          <w:rFonts w:ascii="Times New Roman" w:hAnsi="Times New Roman" w:cs="Times New Roman"/>
          <w:sz w:val="24"/>
          <w:szCs w:val="24"/>
        </w:rPr>
        <w:t>. Acetonide deprotection was then achieved using formic acid at 80°C, resulting in the production of Molnupiravir with a 68% overall yield.</w:t>
      </w:r>
    </w:p>
    <w:p w14:paraId="5003A0E9" w14:textId="7438A740" w:rsidR="00726316" w:rsidRDefault="00726316" w:rsidP="00726316">
      <w:pPr>
        <w:spacing w:after="0"/>
        <w:jc w:val="center"/>
        <w:rPr>
          <w:rFonts w:ascii="Times New Roman" w:hAnsi="Times New Roman" w:cs="Times New Roman"/>
          <w:sz w:val="24"/>
          <w:szCs w:val="24"/>
        </w:rPr>
      </w:pPr>
      <w:r w:rsidRPr="00B7394E">
        <w:rPr>
          <w:rFonts w:ascii="Times New Roman" w:hAnsi="Times New Roman" w:cs="Times New Roman"/>
          <w:color w:val="4BACC6" w:themeColor="accent5"/>
          <w:sz w:val="24"/>
          <w:szCs w:val="24"/>
        </w:rPr>
        <w:object w:dxaOrig="10320" w:dyaOrig="6386" w14:anchorId="044C0A6D">
          <v:shape id="_x0000_i1030" type="#_x0000_t75" style="width:437.25pt;height:270.75pt" o:ole="">
            <v:imagedata r:id="rId29" o:title=""/>
          </v:shape>
          <o:OLEObject Type="Embed" ProgID="ChemDraw.Document.6.0" ShapeID="_x0000_i1030" DrawAspect="Content" ObjectID="_1777480160" r:id="rId30"/>
        </w:object>
      </w:r>
    </w:p>
    <w:p w14:paraId="20878B39" w14:textId="77777777" w:rsidR="0037459F" w:rsidRDefault="0037459F" w:rsidP="00726316">
      <w:pPr>
        <w:spacing w:after="0"/>
        <w:jc w:val="center"/>
        <w:rPr>
          <w:rFonts w:ascii="Times New Roman" w:hAnsi="Times New Roman" w:cs="Times New Roman"/>
          <w:color w:val="4BACC6" w:themeColor="accent5"/>
          <w:sz w:val="24"/>
          <w:szCs w:val="24"/>
        </w:rPr>
      </w:pPr>
    </w:p>
    <w:p w14:paraId="7772FCAC" w14:textId="7159E3DD" w:rsidR="00726316" w:rsidRDefault="00726316" w:rsidP="00726316">
      <w:pPr>
        <w:spacing w:after="0"/>
        <w:jc w:val="center"/>
      </w:pPr>
      <w:r w:rsidRPr="00B7394E">
        <w:rPr>
          <w:rFonts w:ascii="Times New Roman" w:hAnsi="Times New Roman" w:cs="Times New Roman"/>
          <w:color w:val="4BACC6" w:themeColor="accent5"/>
          <w:sz w:val="24"/>
          <w:szCs w:val="24"/>
        </w:rPr>
        <w:object w:dxaOrig="7731" w:dyaOrig="4516" w14:anchorId="3BD56A3D">
          <v:shape id="_x0000_i1031" type="#_x0000_t75" style="width:441pt;height:257.25pt" o:ole="">
            <v:imagedata r:id="rId31" o:title=""/>
          </v:shape>
          <o:OLEObject Type="Embed" ProgID="ChemDraw.Document.6.0" ShapeID="_x0000_i1031" DrawAspect="Content" ObjectID="_1777480161" r:id="rId32"/>
        </w:object>
      </w:r>
    </w:p>
    <w:p w14:paraId="1DF4D977" w14:textId="7C417D5B" w:rsidR="00726316" w:rsidRPr="00B7394E" w:rsidRDefault="00726316" w:rsidP="00726316">
      <w:pPr>
        <w:pStyle w:val="BooksSub1"/>
      </w:pPr>
      <w:r w:rsidRPr="00B7394E">
        <w:t xml:space="preserve">Synthesis of </w:t>
      </w:r>
      <w:proofErr w:type="spellStart"/>
      <w:r w:rsidRPr="00B7394E">
        <w:t>Molnupiravir</w:t>
      </w:r>
      <w:proofErr w:type="spellEnd"/>
      <w:r w:rsidRPr="00B7394E">
        <w:t xml:space="preserve"> using Cytidine as the starting material: </w:t>
      </w:r>
    </w:p>
    <w:p w14:paraId="55477F33" w14:textId="77777777" w:rsidR="00726316" w:rsidRDefault="00726316" w:rsidP="00E821A7">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Various research groups have documented the synthesis of Molnupiravir using uridine as a primary starting material. However, scientists have also explored an alternative approach by synthesizing Molnupiravir from a more readily available and cheap starting material, cytidine.</w:t>
      </w:r>
    </w:p>
    <w:p w14:paraId="5E404E30" w14:textId="3682099B" w:rsidR="00E821A7" w:rsidRDefault="00E821A7" w:rsidP="00E821A7">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lastRenderedPageBreak/>
        <w:t xml:space="preserve">In 2020, </w:t>
      </w:r>
      <w:proofErr w:type="spellStart"/>
      <w:r w:rsidRPr="00F829FD">
        <w:rPr>
          <w:rFonts w:ascii="Times New Roman" w:hAnsi="Times New Roman"/>
          <w:sz w:val="24"/>
          <w:szCs w:val="24"/>
        </w:rPr>
        <w:t>Gopalsamuthiram</w:t>
      </w:r>
      <w:proofErr w:type="spellEnd"/>
      <w:r w:rsidRPr="00B7394E">
        <w:rPr>
          <w:rFonts w:ascii="Times New Roman" w:hAnsi="Times New Roman" w:cs="Times New Roman"/>
          <w:i/>
          <w:iCs/>
          <w:sz w:val="24"/>
          <w:szCs w:val="24"/>
        </w:rPr>
        <w:t xml:space="preserve"> et al</w:t>
      </w:r>
      <w:r w:rsidRPr="00B7394E">
        <w:rPr>
          <w:rFonts w:ascii="Times New Roman" w:hAnsi="Times New Roman" w:cs="Times New Roman"/>
          <w:sz w:val="24"/>
          <w:szCs w:val="24"/>
        </w:rPr>
        <w:t>. introduced a novel and succinct route for synthesizing Molnupiravir from cytidine (</w:t>
      </w:r>
      <w:r w:rsidRPr="00B7394E">
        <w:rPr>
          <w:rFonts w:ascii="Times New Roman" w:hAnsi="Times New Roman" w:cs="Times New Roman"/>
          <w:b/>
          <w:bCs/>
          <w:sz w:val="24"/>
          <w:szCs w:val="24"/>
        </w:rPr>
        <w:t>Scheme 8</w:t>
      </w:r>
      <w:r w:rsidRPr="00B7394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50FCB">
        <w:rPr>
          <w:rFonts w:ascii="Times New Roman" w:hAnsi="Times New Roman"/>
          <w:sz w:val="24"/>
          <w:szCs w:val="24"/>
        </w:rPr>
        <w:t>Gopalsamuthiram</w:t>
      </w:r>
      <w:proofErr w:type="spellEnd"/>
      <w:r w:rsidRPr="00850FCB">
        <w:rPr>
          <w:rFonts w:ascii="Times New Roman" w:hAnsi="Times New Roman" w:cs="Times New Roman"/>
          <w:sz w:val="24"/>
          <w:szCs w:val="24"/>
        </w:rPr>
        <w:t xml:space="preserve"> </w:t>
      </w:r>
      <w:r w:rsidRPr="00850FCB">
        <w:rPr>
          <w:rFonts w:ascii="Times New Roman" w:hAnsi="Times New Roman" w:cs="Times New Roman"/>
          <w:iCs/>
          <w:sz w:val="24"/>
          <w:szCs w:val="24"/>
        </w:rPr>
        <w:t>et al</w:t>
      </w:r>
      <w:r w:rsidRPr="00850FCB">
        <w:rPr>
          <w:rFonts w:ascii="Times New Roman" w:hAnsi="Times New Roman" w:cs="Times New Roman"/>
          <w:sz w:val="24"/>
          <w:szCs w:val="24"/>
        </w:rPr>
        <w:t>. 2020</w:t>
      </w:r>
      <w:r>
        <w:rPr>
          <w:rFonts w:ascii="Times New Roman" w:hAnsi="Times New Roman" w:cs="Times New Roman"/>
          <w:sz w:val="24"/>
          <w:szCs w:val="24"/>
        </w:rPr>
        <w:t>)</w:t>
      </w:r>
      <w:r w:rsidRPr="00B7394E">
        <w:rPr>
          <w:rFonts w:ascii="Times New Roman" w:hAnsi="Times New Roman" w:cs="Times New Roman"/>
          <w:sz w:val="24"/>
          <w:szCs w:val="24"/>
        </w:rPr>
        <w:t>, employing two distinct synthetic pathways.</w:t>
      </w:r>
    </w:p>
    <w:p w14:paraId="2C46F366" w14:textId="77777777" w:rsidR="00E821A7" w:rsidRPr="00B7394E" w:rsidRDefault="00E821A7" w:rsidP="00E821A7">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the first route, Novaenzyme-435 (200 </w:t>
      </w:r>
      <w:proofErr w:type="spellStart"/>
      <w:r w:rsidRPr="00B7394E">
        <w:rPr>
          <w:rFonts w:ascii="Times New Roman" w:hAnsi="Times New Roman" w:cs="Times New Roman"/>
          <w:sz w:val="24"/>
          <w:szCs w:val="24"/>
        </w:rPr>
        <w:t>wt</w:t>
      </w:r>
      <w:proofErr w:type="spellEnd"/>
      <w:r w:rsidRPr="00B7394E">
        <w:rPr>
          <w:rFonts w:ascii="Times New Roman" w:hAnsi="Times New Roman" w:cs="Times New Roman"/>
          <w:sz w:val="24"/>
          <w:szCs w:val="24"/>
        </w:rPr>
        <w:t>%) facilitated the cytidine’s selective esterification, yielding the mono-ester</w:t>
      </w:r>
      <w:r w:rsidRPr="00B7394E">
        <w:rPr>
          <w:rFonts w:ascii="Times New Roman" w:hAnsi="Times New Roman" w:cs="Times New Roman"/>
          <w:b/>
          <w:bCs/>
          <w:sz w:val="24"/>
          <w:szCs w:val="24"/>
        </w:rPr>
        <w:t xml:space="preserve"> 10</w:t>
      </w:r>
      <w:r w:rsidRPr="00B7394E">
        <w:rPr>
          <w:rFonts w:ascii="Times New Roman" w:hAnsi="Times New Roman" w:cs="Times New Roman"/>
          <w:sz w:val="24"/>
          <w:szCs w:val="24"/>
        </w:rPr>
        <w:t xml:space="preserve"> with an impressive 78% yield. Subsequently,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of compound </w:t>
      </w:r>
      <w:r w:rsidRPr="00B7394E">
        <w:rPr>
          <w:rFonts w:ascii="Times New Roman" w:hAnsi="Times New Roman" w:cs="Times New Roman"/>
          <w:b/>
          <w:bCs/>
          <w:sz w:val="24"/>
          <w:szCs w:val="24"/>
        </w:rPr>
        <w:t>10</w:t>
      </w:r>
      <w:r w:rsidRPr="00B7394E">
        <w:rPr>
          <w:rFonts w:ascii="Times New Roman" w:hAnsi="Times New Roman" w:cs="Times New Roman"/>
          <w:sz w:val="24"/>
          <w:szCs w:val="24"/>
        </w:rPr>
        <w:t xml:space="preserve"> was done in the presence of hydroxylamine </w:t>
      </w:r>
      <w:proofErr w:type="spellStart"/>
      <w:r w:rsidRPr="00B7394E">
        <w:rPr>
          <w:rFonts w:ascii="Times New Roman" w:hAnsi="Times New Roman" w:cs="Times New Roman"/>
          <w:sz w:val="24"/>
          <w:szCs w:val="24"/>
        </w:rPr>
        <w:t>sulfate</w:t>
      </w:r>
      <w:proofErr w:type="spellEnd"/>
      <w:r w:rsidRPr="00B7394E">
        <w:rPr>
          <w:rFonts w:ascii="Times New Roman" w:hAnsi="Times New Roman" w:cs="Times New Roman"/>
          <w:sz w:val="24"/>
          <w:szCs w:val="24"/>
        </w:rPr>
        <w:t xml:space="preserve">, resulting in the formation of Molnupiravir with an outstanding 96% yield, thus achieving a 75% overall yield. Conversely, in the second route,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was conducted as the initial step, followed by esterification, yielding Molnupiravir with a 37% overall yield. This method offers a significant advancement by substituting the expensive uridine starting material with the more cost-effective and readily available cytidine.</w:t>
      </w:r>
    </w:p>
    <w:p w14:paraId="6F4049BC" w14:textId="77777777" w:rsidR="0037459F" w:rsidRDefault="0037459F" w:rsidP="009C5321">
      <w:pPr>
        <w:spacing w:after="0"/>
        <w:jc w:val="center"/>
        <w:rPr>
          <w:rFonts w:ascii="Times New Roman" w:hAnsi="Times New Roman" w:cs="Times New Roman"/>
          <w:color w:val="4BACC6" w:themeColor="accent5"/>
          <w:sz w:val="24"/>
          <w:szCs w:val="24"/>
        </w:rPr>
      </w:pPr>
    </w:p>
    <w:p w14:paraId="60C2CD32" w14:textId="0AF4DFF4" w:rsidR="00E821A7" w:rsidRPr="00B7394E" w:rsidRDefault="009C5321" w:rsidP="009C5321">
      <w:pPr>
        <w:spacing w:after="0"/>
        <w:jc w:val="center"/>
        <w:rPr>
          <w:rFonts w:ascii="Times New Roman" w:hAnsi="Times New Roman" w:cs="Times New Roman"/>
          <w:sz w:val="24"/>
          <w:szCs w:val="24"/>
        </w:rPr>
      </w:pPr>
      <w:r w:rsidRPr="00B7394E">
        <w:rPr>
          <w:rFonts w:ascii="Times New Roman" w:hAnsi="Times New Roman" w:cs="Times New Roman"/>
          <w:color w:val="4BACC6" w:themeColor="accent5"/>
          <w:sz w:val="24"/>
          <w:szCs w:val="24"/>
        </w:rPr>
        <w:object w:dxaOrig="10482" w:dyaOrig="6007" w14:anchorId="3EAEFDF7">
          <v:shape id="_x0000_i1032" type="#_x0000_t75" style="width:458.25pt;height:262.5pt" o:ole="">
            <v:imagedata r:id="rId33" o:title=""/>
          </v:shape>
          <o:OLEObject Type="Embed" ProgID="ChemDraw.Document.6.0" ShapeID="_x0000_i1032" DrawAspect="Content" ObjectID="_1777480162" r:id="rId34"/>
        </w:object>
      </w:r>
    </w:p>
    <w:p w14:paraId="7A235F3A" w14:textId="2494D13F" w:rsidR="001C29A8" w:rsidRPr="00B7394E" w:rsidRDefault="001C29A8" w:rsidP="001C29A8">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the same year, </w:t>
      </w:r>
      <w:r w:rsidRPr="00F829FD">
        <w:rPr>
          <w:rFonts w:ascii="Times New Roman" w:hAnsi="Times New Roman"/>
          <w:sz w:val="24"/>
          <w:szCs w:val="24"/>
        </w:rPr>
        <w:t>Jamison</w:t>
      </w:r>
      <w:r w:rsidRPr="00B7394E">
        <w:rPr>
          <w:rFonts w:ascii="Times New Roman" w:hAnsi="Times New Roman" w:cs="Times New Roman"/>
          <w:i/>
          <w:iCs/>
          <w:sz w:val="24"/>
          <w:szCs w:val="24"/>
        </w:rPr>
        <w:t xml:space="preserve"> et al</w:t>
      </w:r>
      <w:r w:rsidRPr="00B7394E">
        <w:rPr>
          <w:rFonts w:ascii="Times New Roman" w:hAnsi="Times New Roman" w:cs="Times New Roman"/>
          <w:sz w:val="24"/>
          <w:szCs w:val="24"/>
        </w:rPr>
        <w:t xml:space="preserve">. developed a non-enzymatic synthetic route for Molnupiravir from cytidine. The protection of dihydroxyl group of cytidines was carried out in the presence of 2,2-dimethoxypropane and catalytic sulfuric acid in acetone, yielding a 98% yield. Subsequently, non-enzymatic acylation with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DBU, and catalytic DMAP is performed.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and deprotection of the acetonide are performed under formic acid condition, resulting in the formation of Molnupiravir (</w:t>
      </w:r>
      <w:r w:rsidRPr="00B7394E">
        <w:rPr>
          <w:rFonts w:ascii="Times New Roman" w:hAnsi="Times New Roman" w:cs="Times New Roman"/>
          <w:b/>
          <w:bCs/>
          <w:sz w:val="24"/>
          <w:szCs w:val="24"/>
        </w:rPr>
        <w:t>Scheme 9</w:t>
      </w:r>
      <w:r w:rsidRPr="00B7394E">
        <w:rPr>
          <w:rFonts w:ascii="Times New Roman" w:hAnsi="Times New Roman" w:cs="Times New Roman"/>
          <w:sz w:val="24"/>
          <w:szCs w:val="24"/>
        </w:rPr>
        <w:t>)</w:t>
      </w:r>
      <w:r>
        <w:rPr>
          <w:rFonts w:ascii="Times New Roman" w:hAnsi="Times New Roman" w:cs="Times New Roman"/>
          <w:sz w:val="24"/>
          <w:szCs w:val="24"/>
        </w:rPr>
        <w:t xml:space="preserve"> (</w:t>
      </w:r>
      <w:r w:rsidRPr="00F829FD">
        <w:rPr>
          <w:rFonts w:ascii="Times New Roman" w:hAnsi="Times New Roman"/>
          <w:sz w:val="24"/>
          <w:szCs w:val="24"/>
        </w:rPr>
        <w:t>Ahlqvist</w:t>
      </w:r>
      <w:r>
        <w:rPr>
          <w:rFonts w:ascii="Times New Roman" w:hAnsi="Times New Roman"/>
          <w:sz w:val="24"/>
          <w:szCs w:val="24"/>
        </w:rPr>
        <w:t xml:space="preserve"> </w:t>
      </w:r>
      <w:r w:rsidRPr="00043F87">
        <w:rPr>
          <w:rFonts w:ascii="Times New Roman" w:hAnsi="Times New Roman"/>
          <w:i/>
          <w:sz w:val="24"/>
          <w:szCs w:val="24"/>
        </w:rPr>
        <w:t>et al</w:t>
      </w:r>
      <w:r>
        <w:rPr>
          <w:rFonts w:ascii="Times New Roman" w:hAnsi="Times New Roman"/>
          <w:sz w:val="24"/>
          <w:szCs w:val="24"/>
        </w:rPr>
        <w:t>. 2021)</w:t>
      </w:r>
      <w:r w:rsidRPr="00B7394E">
        <w:rPr>
          <w:rFonts w:ascii="Times New Roman" w:hAnsi="Times New Roman" w:cs="Times New Roman"/>
          <w:sz w:val="24"/>
          <w:szCs w:val="24"/>
        </w:rPr>
        <w:t>. Utilizing low-cost reagents, the overall process was conducted to produce Molnupiravir, achieving an overall yield of 44%.</w:t>
      </w:r>
    </w:p>
    <w:p w14:paraId="268A2D34" w14:textId="3C0984A4" w:rsidR="00726316" w:rsidRPr="00726316" w:rsidRDefault="00260639" w:rsidP="0037459F">
      <w:pPr>
        <w:spacing w:after="0"/>
        <w:jc w:val="center"/>
        <w:rPr>
          <w:rFonts w:ascii="Times New Roman" w:hAnsi="Times New Roman" w:cs="Times New Roman"/>
          <w:sz w:val="24"/>
          <w:szCs w:val="24"/>
        </w:rPr>
      </w:pPr>
      <w:r w:rsidRPr="00B7394E">
        <w:rPr>
          <w:rFonts w:ascii="Times New Roman" w:hAnsi="Times New Roman" w:cs="Times New Roman"/>
          <w:color w:val="4BACC6" w:themeColor="accent5"/>
          <w:sz w:val="24"/>
          <w:szCs w:val="24"/>
        </w:rPr>
        <w:object w:dxaOrig="8849" w:dyaOrig="5291" w14:anchorId="6DC349B4">
          <v:shape id="_x0000_i1033" type="#_x0000_t75" style="width:414.75pt;height:246pt" o:ole="">
            <v:imagedata r:id="rId35" o:title=""/>
          </v:shape>
          <o:OLEObject Type="Embed" ProgID="ChemDraw.Document.6.0" ShapeID="_x0000_i1033" DrawAspect="Content" ObjectID="_1777480163" r:id="rId36"/>
        </w:object>
      </w:r>
    </w:p>
    <w:p w14:paraId="50725719" w14:textId="77777777" w:rsidR="0037459F" w:rsidRDefault="0037459F" w:rsidP="00726316">
      <w:pPr>
        <w:spacing w:after="0"/>
        <w:ind w:firstLine="284"/>
        <w:jc w:val="both"/>
        <w:rPr>
          <w:rFonts w:ascii="Times New Roman" w:hAnsi="Times New Roman" w:cs="Times New Roman"/>
          <w:color w:val="4BACC6" w:themeColor="accent5"/>
          <w:sz w:val="24"/>
          <w:szCs w:val="24"/>
        </w:rPr>
      </w:pPr>
    </w:p>
    <w:p w14:paraId="417E4D71" w14:textId="2B126014" w:rsidR="00726316" w:rsidRDefault="00260639" w:rsidP="0037459F">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7867" w:dyaOrig="3735" w14:anchorId="637B735E">
          <v:shape id="_x0000_i1034" type="#_x0000_t75" style="width:426pt;height:202.5pt" o:ole="">
            <v:imagedata r:id="rId37" o:title=""/>
          </v:shape>
          <o:OLEObject Type="Embed" ProgID="ChemDraw.Document.6.0" ShapeID="_x0000_i1034" DrawAspect="Content" ObjectID="_1777480164" r:id="rId38"/>
        </w:object>
      </w:r>
    </w:p>
    <w:p w14:paraId="748B8D64" w14:textId="1151EBE7" w:rsidR="0037459F" w:rsidRDefault="0037459F" w:rsidP="0037459F">
      <w:pPr>
        <w:spacing w:after="0"/>
        <w:ind w:firstLine="284"/>
        <w:jc w:val="both"/>
        <w:rPr>
          <w:rFonts w:ascii="Times New Roman" w:hAnsi="Times New Roman" w:cs="Times New Roman"/>
          <w:sz w:val="24"/>
          <w:szCs w:val="24"/>
        </w:rPr>
      </w:pPr>
      <w:proofErr w:type="spellStart"/>
      <w:r>
        <w:rPr>
          <w:rFonts w:ascii="Times New Roman" w:hAnsi="Times New Roman" w:cs="Times New Roman"/>
          <w:sz w:val="24"/>
          <w:szCs w:val="24"/>
        </w:rPr>
        <w:t>Bruke</w:t>
      </w:r>
      <w:proofErr w:type="spellEnd"/>
      <w:r w:rsidRPr="00B7394E">
        <w:rPr>
          <w:rFonts w:ascii="Times New Roman" w:hAnsi="Times New Roman" w:cs="Times New Roman"/>
          <w:sz w:val="24"/>
          <w:szCs w:val="24"/>
        </w:rPr>
        <w:t xml:space="preserv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designed a two-step synthetic approach for synthesizing Molnupiravir on a large scale from cytidine (</w:t>
      </w:r>
      <w:r w:rsidRPr="00B7394E">
        <w:rPr>
          <w:rFonts w:ascii="Times New Roman" w:hAnsi="Times New Roman" w:cs="Times New Roman"/>
          <w:b/>
          <w:bCs/>
          <w:sz w:val="24"/>
          <w:szCs w:val="24"/>
        </w:rPr>
        <w:t>Scheme 10</w:t>
      </w:r>
      <w:r w:rsidRPr="00B739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43F87">
        <w:rPr>
          <w:rFonts w:ascii="Times New Roman" w:hAnsi="Times New Roman" w:cs="Times New Roman"/>
          <w:sz w:val="24"/>
          <w:szCs w:val="24"/>
        </w:rPr>
        <w:t>Bruke</w:t>
      </w:r>
      <w:proofErr w:type="spellEnd"/>
      <w:r w:rsidRPr="00043F87">
        <w:rPr>
          <w:rFonts w:ascii="Times New Roman" w:hAnsi="Times New Roman" w:cs="Times New Roman"/>
          <w:sz w:val="24"/>
          <w:szCs w:val="24"/>
        </w:rPr>
        <w:t xml:space="preserve"> </w:t>
      </w:r>
      <w:r w:rsidRPr="00043F87">
        <w:rPr>
          <w:rFonts w:ascii="Times New Roman" w:hAnsi="Times New Roman" w:cs="Times New Roman"/>
          <w:iCs/>
          <w:sz w:val="24"/>
          <w:szCs w:val="24"/>
        </w:rPr>
        <w:t>et al</w:t>
      </w:r>
      <w:r w:rsidR="00043F87" w:rsidRPr="00043F87">
        <w:rPr>
          <w:rFonts w:ascii="Times New Roman" w:hAnsi="Times New Roman" w:cs="Times New Roman"/>
          <w:iCs/>
          <w:sz w:val="24"/>
          <w:szCs w:val="24"/>
        </w:rPr>
        <w:t>.</w:t>
      </w:r>
      <w:r w:rsidR="00043F87">
        <w:rPr>
          <w:rFonts w:ascii="Times New Roman" w:hAnsi="Times New Roman" w:cs="Times New Roman"/>
          <w:i/>
          <w:iCs/>
          <w:sz w:val="24"/>
          <w:szCs w:val="24"/>
        </w:rPr>
        <w:t xml:space="preserve"> </w:t>
      </w:r>
      <w:r w:rsidRPr="007A6E4A">
        <w:rPr>
          <w:rFonts w:ascii="Times New Roman" w:hAnsi="Times New Roman" w:cs="Times New Roman"/>
          <w:iCs/>
          <w:sz w:val="24"/>
          <w:szCs w:val="24"/>
        </w:rPr>
        <w:t>2022)</w:t>
      </w:r>
      <w:r w:rsidRPr="00B7394E">
        <w:rPr>
          <w:rFonts w:ascii="Times New Roman" w:hAnsi="Times New Roman" w:cs="Times New Roman"/>
          <w:sz w:val="24"/>
          <w:szCs w:val="24"/>
        </w:rPr>
        <w:t xml:space="preserve">. This method involves enzymatic acylation of cytidine with </w:t>
      </w:r>
      <w:proofErr w:type="spellStart"/>
      <w:r w:rsidRPr="00B7394E">
        <w:rPr>
          <w:rFonts w:ascii="Times New Roman" w:hAnsi="Times New Roman" w:cs="Times New Roman"/>
          <w:sz w:val="24"/>
          <w:szCs w:val="24"/>
        </w:rPr>
        <w:t>Novozyme</w:t>
      </w:r>
      <w:proofErr w:type="spellEnd"/>
      <w:r w:rsidRPr="00B7394E">
        <w:rPr>
          <w:rFonts w:ascii="Times New Roman" w:hAnsi="Times New Roman" w:cs="Times New Roman"/>
          <w:sz w:val="24"/>
          <w:szCs w:val="24"/>
        </w:rPr>
        <w:t xml:space="preserve"> 435 (150 </w:t>
      </w:r>
      <w:proofErr w:type="spellStart"/>
      <w:r w:rsidRPr="00B7394E">
        <w:rPr>
          <w:rFonts w:ascii="Times New Roman" w:hAnsi="Times New Roman" w:cs="Times New Roman"/>
          <w:sz w:val="24"/>
          <w:szCs w:val="24"/>
        </w:rPr>
        <w:t>wt</w:t>
      </w:r>
      <w:proofErr w:type="spellEnd"/>
      <w:r w:rsidRPr="00B7394E">
        <w:rPr>
          <w:rFonts w:ascii="Times New Roman" w:hAnsi="Times New Roman" w:cs="Times New Roman"/>
          <w:sz w:val="24"/>
          <w:szCs w:val="24"/>
        </w:rPr>
        <w:t xml:space="preserve">%) to yield the desired product in 78% yield. Subsequently,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is carried out in the presence of hydroxylamine </w:t>
      </w:r>
      <w:proofErr w:type="spellStart"/>
      <w:r w:rsidRPr="00B7394E">
        <w:rPr>
          <w:rFonts w:ascii="Times New Roman" w:hAnsi="Times New Roman" w:cs="Times New Roman"/>
          <w:sz w:val="24"/>
          <w:szCs w:val="24"/>
        </w:rPr>
        <w:t>sulfate</w:t>
      </w:r>
      <w:proofErr w:type="spellEnd"/>
      <w:r w:rsidRPr="00B7394E">
        <w:rPr>
          <w:rFonts w:ascii="Times New Roman" w:hAnsi="Times New Roman" w:cs="Times New Roman"/>
          <w:sz w:val="24"/>
          <w:szCs w:val="24"/>
        </w:rPr>
        <w:t>, resulting in a 58% yield. Notably, column purification is not necessary at any point in the process. Despite the relatively low overall yield of around 41%, this method offers a significant advantage for large-scale synthesis (up to 200g) due to the absence of column purification, streamlining the manufacturing process.</w:t>
      </w:r>
    </w:p>
    <w:p w14:paraId="1DDCACD5" w14:textId="7172F8A1" w:rsidR="0037459F" w:rsidRDefault="0037459F" w:rsidP="0037459F">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lastRenderedPageBreak/>
        <w:t xml:space="preserve">Turner et al. introduced a method for the biocatalytic production of a crucial intermediate </w:t>
      </w:r>
      <w:r w:rsidRPr="00B7394E">
        <w:rPr>
          <w:rFonts w:ascii="Times New Roman" w:hAnsi="Times New Roman" w:cs="Times New Roman"/>
          <w:b/>
          <w:bCs/>
          <w:sz w:val="24"/>
          <w:szCs w:val="24"/>
        </w:rPr>
        <w:t>11</w:t>
      </w:r>
      <w:r w:rsidRPr="00B7394E">
        <w:rPr>
          <w:rFonts w:ascii="Times New Roman" w:hAnsi="Times New Roman" w:cs="Times New Roman"/>
          <w:sz w:val="24"/>
          <w:szCs w:val="24"/>
        </w:rPr>
        <w:t>, of Molnupiravir (</w:t>
      </w:r>
      <w:r w:rsidRPr="00B7394E">
        <w:rPr>
          <w:rFonts w:ascii="Times New Roman" w:hAnsi="Times New Roman" w:cs="Times New Roman"/>
          <w:b/>
          <w:bCs/>
          <w:sz w:val="24"/>
          <w:szCs w:val="24"/>
        </w:rPr>
        <w:t>Scheme 11</w:t>
      </w:r>
      <w:r w:rsidRPr="00B7394E">
        <w:rPr>
          <w:rFonts w:ascii="Times New Roman" w:hAnsi="Times New Roman" w:cs="Times New Roman"/>
          <w:sz w:val="24"/>
          <w:szCs w:val="24"/>
        </w:rPr>
        <w:t xml:space="preserve">) </w:t>
      </w:r>
      <w:r>
        <w:rPr>
          <w:rFonts w:ascii="Times New Roman" w:hAnsi="Times New Roman" w:cs="Times New Roman"/>
          <w:sz w:val="24"/>
          <w:szCs w:val="24"/>
        </w:rPr>
        <w:t xml:space="preserve">(Hu </w:t>
      </w:r>
      <w:r w:rsidRPr="00043F87">
        <w:rPr>
          <w:rFonts w:ascii="Times New Roman" w:hAnsi="Times New Roman" w:cs="Times New Roman"/>
          <w:sz w:val="24"/>
          <w:szCs w:val="24"/>
        </w:rPr>
        <w:t>et al</w:t>
      </w:r>
      <w:r w:rsidR="00043F87" w:rsidRPr="00043F87">
        <w:rPr>
          <w:rFonts w:ascii="Times New Roman" w:hAnsi="Times New Roman" w:cs="Times New Roman"/>
          <w:sz w:val="24"/>
          <w:szCs w:val="24"/>
        </w:rPr>
        <w:t>.</w:t>
      </w:r>
      <w:r>
        <w:rPr>
          <w:rFonts w:ascii="Times New Roman" w:hAnsi="Times New Roman" w:cs="Times New Roman"/>
          <w:sz w:val="24"/>
          <w:szCs w:val="24"/>
        </w:rPr>
        <w:t xml:space="preserve"> 2022)</w:t>
      </w:r>
      <w:r w:rsidRPr="00B7394E">
        <w:rPr>
          <w:rFonts w:ascii="Times New Roman" w:hAnsi="Times New Roman" w:cs="Times New Roman"/>
          <w:sz w:val="24"/>
          <w:szCs w:val="24"/>
        </w:rPr>
        <w:t xml:space="preserve">. In this process, the synthetic conversion from cytidine to N-hydroxy cytidine was facilitated by an engineered variant of cytidine deaminase (CD1.3) enzyme. This variant exhibits a preference for </w:t>
      </w:r>
      <w:proofErr w:type="spellStart"/>
      <w:r w:rsidRPr="00B7394E">
        <w:rPr>
          <w:rFonts w:ascii="Times New Roman" w:hAnsi="Times New Roman" w:cs="Times New Roman"/>
          <w:sz w:val="24"/>
          <w:szCs w:val="24"/>
        </w:rPr>
        <w:t>hydroxyaminolysis</w:t>
      </w:r>
      <w:proofErr w:type="spellEnd"/>
      <w:r w:rsidRPr="00B7394E">
        <w:rPr>
          <w:rFonts w:ascii="Times New Roman" w:hAnsi="Times New Roman" w:cs="Times New Roman"/>
          <w:sz w:val="24"/>
          <w:szCs w:val="24"/>
        </w:rPr>
        <w:t xml:space="preserve"> over the hydrolysis of cytidine. Notably, the desired product is produced with good yield and excellent purity through this innovative enzymatic process, even at high substrate concentrations. Furthermore, the product underwent purification via crystallization. Consequently, this method shows significant potential as a cost-effective approach for the synthesis of Molnupiravir.</w:t>
      </w:r>
    </w:p>
    <w:p w14:paraId="32782574" w14:textId="50E3A38B" w:rsidR="0037459F" w:rsidRDefault="00260639" w:rsidP="0037459F">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8427" w:dyaOrig="2469" w14:anchorId="4641B393">
          <v:shape id="_x0000_i1035" type="#_x0000_t75" style="width:414.75pt;height:122.25pt" o:ole="">
            <v:imagedata r:id="rId39" o:title=""/>
          </v:shape>
          <o:OLEObject Type="Embed" ProgID="ChemDraw.Document.6.0" ShapeID="_x0000_i1035" DrawAspect="Content" ObjectID="_1777480165" r:id="rId40"/>
        </w:object>
      </w:r>
    </w:p>
    <w:p w14:paraId="23E86955" w14:textId="261DAEAF" w:rsidR="0037459F" w:rsidRDefault="0037459F" w:rsidP="0037459F">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Aisa </w:t>
      </w:r>
      <w:r w:rsidRPr="00043F87">
        <w:rPr>
          <w:rFonts w:ascii="Times New Roman" w:hAnsi="Times New Roman" w:cs="Times New Roman"/>
          <w:i/>
          <w:sz w:val="24"/>
          <w:szCs w:val="24"/>
        </w:rPr>
        <w:t>et al</w:t>
      </w:r>
      <w:r w:rsidRPr="00B7394E">
        <w:rPr>
          <w:rFonts w:ascii="Times New Roman" w:hAnsi="Times New Roman" w:cs="Times New Roman"/>
          <w:sz w:val="24"/>
          <w:szCs w:val="24"/>
        </w:rPr>
        <w:t>. devised a streamlined one-pot synthetic process to produce Molnupiravir from cytidine, achieving an impressive yield of 70% (Scheme 12) [40]. The synthesis initiates with the protection of cytidine's 2</w:t>
      </w:r>
      <w:r w:rsidRPr="00B7394E">
        <w:rPr>
          <w:rFonts w:ascii="Times New Roman" w:hAnsi="Times New Roman" w:cs="Times New Roman"/>
          <w:sz w:val="24"/>
          <w:szCs w:val="24"/>
          <w:vertAlign w:val="superscript"/>
        </w:rPr>
        <w:t>o</w:t>
      </w:r>
      <w:r w:rsidRPr="00B7394E">
        <w:rPr>
          <w:rFonts w:ascii="Times New Roman" w:hAnsi="Times New Roman" w:cs="Times New Roman"/>
          <w:sz w:val="24"/>
          <w:szCs w:val="24"/>
        </w:rPr>
        <w:t xml:space="preserve"> OH group and 1</w:t>
      </w:r>
      <w:r w:rsidRPr="00B7394E">
        <w:rPr>
          <w:rFonts w:ascii="Times New Roman" w:hAnsi="Times New Roman" w:cs="Times New Roman"/>
          <w:sz w:val="24"/>
          <w:szCs w:val="24"/>
          <w:vertAlign w:val="superscript"/>
        </w:rPr>
        <w:t>o</w:t>
      </w:r>
      <w:r w:rsidRPr="00B7394E">
        <w:rPr>
          <w:rFonts w:ascii="Times New Roman" w:hAnsi="Times New Roman" w:cs="Times New Roman"/>
          <w:sz w:val="24"/>
          <w:szCs w:val="24"/>
        </w:rPr>
        <w:t xml:space="preserve"> amine group utilizing DMF-DMA reagent in the presence of 10 equivalents of pyridine in THF solvent, yielding crude compound 15. Subsequently, this compound is subjected to a series of transformations: treatment with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Et</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xml:space="preserve">N, and catalytic DMAP in DCM solvent at room temperature, resulting in the formation of ester 16. Following this, ester 16 undergoes further reaction with </w:t>
      </w:r>
      <w:proofErr w:type="spellStart"/>
      <w:r w:rsidRPr="00B7394E">
        <w:rPr>
          <w:rFonts w:ascii="Times New Roman" w:hAnsi="Times New Roman" w:cs="Times New Roman"/>
          <w:i/>
          <w:iCs/>
          <w:sz w:val="24"/>
          <w:szCs w:val="24"/>
          <w:vertAlign w:val="superscript"/>
        </w:rPr>
        <w:t>i</w:t>
      </w:r>
      <w:r w:rsidRPr="00B7394E">
        <w:rPr>
          <w:rFonts w:ascii="Times New Roman" w:hAnsi="Times New Roman" w:cs="Times New Roman"/>
          <w:sz w:val="24"/>
          <w:szCs w:val="24"/>
        </w:rPr>
        <w:t>PrOH</w:t>
      </w:r>
      <w:proofErr w:type="spellEnd"/>
      <w:r w:rsidRPr="00B7394E">
        <w:rPr>
          <w:rFonts w:ascii="Times New Roman" w:hAnsi="Times New Roman" w:cs="Times New Roman"/>
          <w:sz w:val="24"/>
          <w:szCs w:val="24"/>
        </w:rPr>
        <w:t xml:space="preserve"> and a mixture of 70% </w:t>
      </w:r>
      <w:proofErr w:type="spellStart"/>
      <w:r w:rsidRPr="00B7394E">
        <w:rPr>
          <w:rFonts w:ascii="Times New Roman" w:hAnsi="Times New Roman" w:cs="Times New Roman"/>
          <w:i/>
          <w:iCs/>
          <w:sz w:val="24"/>
          <w:szCs w:val="24"/>
          <w:vertAlign w:val="superscript"/>
        </w:rPr>
        <w:t>i</w:t>
      </w:r>
      <w:r w:rsidRPr="00B7394E">
        <w:rPr>
          <w:rFonts w:ascii="Times New Roman" w:hAnsi="Times New Roman" w:cs="Times New Roman"/>
          <w:sz w:val="24"/>
          <w:szCs w:val="24"/>
        </w:rPr>
        <w:t>PrOH</w:t>
      </w:r>
      <w:proofErr w:type="spellEnd"/>
      <w:r w:rsidRPr="00B7394E">
        <w:rPr>
          <w:rFonts w:ascii="Times New Roman" w:hAnsi="Times New Roman" w:cs="Times New Roman"/>
          <w:sz w:val="24"/>
          <w:szCs w:val="24"/>
        </w:rPr>
        <w:t xml:space="preserve">/water, along with hydroxylamine </w:t>
      </w:r>
      <w:proofErr w:type="spellStart"/>
      <w:r w:rsidRPr="00B7394E">
        <w:rPr>
          <w:rFonts w:ascii="Times New Roman" w:hAnsi="Times New Roman" w:cs="Times New Roman"/>
          <w:sz w:val="24"/>
          <w:szCs w:val="24"/>
        </w:rPr>
        <w:t>sulfate</w:t>
      </w:r>
      <w:proofErr w:type="spellEnd"/>
      <w:r w:rsidRPr="00B7394E">
        <w:rPr>
          <w:rFonts w:ascii="Times New Roman" w:hAnsi="Times New Roman" w:cs="Times New Roman"/>
          <w:sz w:val="24"/>
          <w:szCs w:val="24"/>
        </w:rPr>
        <w:t xml:space="preserve">, under heating conditions at 78°C for 18 hours. Upon cooling to room temperature, the organic layer is concentrated to dryness, and the crude Molnupiravir is then crystallized from 2-methyltetrahydrofuran, followed by re-slurry in 2-PrOAc. This comprehensive process yields Molnupiravir with an overall yield of 63%. Notably, the method's single-step isolation and utilization of a highly labile protecting group contribute significantly to minimizing yield loss. These features render Aisa </w:t>
      </w:r>
      <w:r w:rsidRPr="00043F87">
        <w:rPr>
          <w:rFonts w:ascii="Times New Roman" w:hAnsi="Times New Roman" w:cs="Times New Roman"/>
          <w:i/>
          <w:sz w:val="24"/>
          <w:szCs w:val="24"/>
        </w:rPr>
        <w:t>et al</w:t>
      </w:r>
      <w:r w:rsidRPr="00B7394E">
        <w:rPr>
          <w:rFonts w:ascii="Times New Roman" w:hAnsi="Times New Roman" w:cs="Times New Roman"/>
          <w:sz w:val="24"/>
          <w:szCs w:val="24"/>
        </w:rPr>
        <w:t>.'s method highly efficient and promising for large-scale Molnupiravir synthesis.</w:t>
      </w:r>
    </w:p>
    <w:p w14:paraId="6A62B5F2" w14:textId="6532DAC6" w:rsidR="0037459F" w:rsidRDefault="0037459F" w:rsidP="0037459F">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Liu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proposed a three-step non-enzymatic synthetic method for accessing Molnupiravir (</w:t>
      </w:r>
      <w:r w:rsidRPr="00B7394E">
        <w:rPr>
          <w:rFonts w:ascii="Times New Roman" w:hAnsi="Times New Roman" w:cs="Times New Roman"/>
          <w:b/>
          <w:sz w:val="24"/>
          <w:szCs w:val="24"/>
        </w:rPr>
        <w:t>Scheme 13</w:t>
      </w:r>
      <w:r w:rsidRPr="00B7394E">
        <w:rPr>
          <w:rFonts w:ascii="Times New Roman" w:hAnsi="Times New Roman" w:cs="Times New Roman"/>
          <w:sz w:val="24"/>
          <w:szCs w:val="24"/>
        </w:rPr>
        <w:t>)</w:t>
      </w:r>
      <w:r>
        <w:rPr>
          <w:rFonts w:ascii="Times New Roman" w:hAnsi="Times New Roman" w:cs="Times New Roman"/>
          <w:sz w:val="24"/>
          <w:szCs w:val="24"/>
        </w:rPr>
        <w:t xml:space="preserve"> (</w:t>
      </w:r>
      <w:r w:rsidRPr="004A27D1">
        <w:rPr>
          <w:rFonts w:ascii="Times New Roman" w:hAnsi="Times New Roman" w:cs="Times New Roman"/>
          <w:sz w:val="24"/>
          <w:szCs w:val="24"/>
        </w:rPr>
        <w:t xml:space="preserve">Liu </w:t>
      </w:r>
      <w:r w:rsidRPr="00043F87">
        <w:rPr>
          <w:rFonts w:ascii="Times New Roman" w:hAnsi="Times New Roman" w:cs="Times New Roman"/>
          <w:iCs/>
          <w:sz w:val="24"/>
          <w:szCs w:val="24"/>
        </w:rPr>
        <w:t>et al</w:t>
      </w:r>
      <w:r w:rsidR="00043F87" w:rsidRPr="00043F87">
        <w:rPr>
          <w:rFonts w:ascii="Times New Roman" w:hAnsi="Times New Roman" w:cs="Times New Roman"/>
          <w:iCs/>
          <w:sz w:val="24"/>
          <w:szCs w:val="24"/>
        </w:rPr>
        <w:t>.</w:t>
      </w:r>
      <w:r w:rsidRPr="004A27D1">
        <w:rPr>
          <w:rFonts w:ascii="Times New Roman" w:hAnsi="Times New Roman" w:cs="Times New Roman"/>
          <w:iCs/>
          <w:sz w:val="24"/>
          <w:szCs w:val="24"/>
        </w:rPr>
        <w:t xml:space="preserve"> 2022</w:t>
      </w:r>
      <w:r>
        <w:rPr>
          <w:rFonts w:ascii="Times New Roman" w:hAnsi="Times New Roman" w:cs="Times New Roman"/>
          <w:i/>
          <w:iCs/>
          <w:sz w:val="24"/>
          <w:szCs w:val="24"/>
        </w:rPr>
        <w:t>)</w:t>
      </w:r>
      <w:r w:rsidRPr="00B7394E">
        <w:rPr>
          <w:rFonts w:ascii="Times New Roman" w:hAnsi="Times New Roman" w:cs="Times New Roman"/>
          <w:sz w:val="24"/>
          <w:szCs w:val="24"/>
        </w:rPr>
        <w:t xml:space="preserve">. The synthesis of Molnupiravir initiates with cytidine, which undergoes conversion into compound </w:t>
      </w:r>
      <w:r w:rsidRPr="00B7394E">
        <w:rPr>
          <w:rFonts w:ascii="Times New Roman" w:hAnsi="Times New Roman" w:cs="Times New Roman"/>
          <w:b/>
          <w:bCs/>
          <w:sz w:val="24"/>
          <w:szCs w:val="24"/>
        </w:rPr>
        <w:t>17</w:t>
      </w:r>
      <w:r w:rsidRPr="00B7394E">
        <w:rPr>
          <w:rFonts w:ascii="Times New Roman" w:hAnsi="Times New Roman" w:cs="Times New Roman"/>
          <w:sz w:val="24"/>
          <w:szCs w:val="24"/>
        </w:rPr>
        <w:t xml:space="preserve"> with a remarkable yield of 95% using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Following this, selective deprotection of compound </w:t>
      </w:r>
      <w:r w:rsidRPr="00B7394E">
        <w:rPr>
          <w:rFonts w:ascii="Times New Roman" w:hAnsi="Times New Roman" w:cs="Times New Roman"/>
          <w:b/>
          <w:bCs/>
          <w:sz w:val="24"/>
          <w:szCs w:val="24"/>
        </w:rPr>
        <w:t>17</w:t>
      </w:r>
      <w:r w:rsidRPr="00B7394E">
        <w:rPr>
          <w:rFonts w:ascii="Times New Roman" w:hAnsi="Times New Roman" w:cs="Times New Roman"/>
          <w:sz w:val="24"/>
          <w:szCs w:val="24"/>
        </w:rPr>
        <w:t xml:space="preserve"> employing sodium methoxide furnishes compound 18 in a high yield of 94%. Subsequently, </w:t>
      </w:r>
      <w:proofErr w:type="spellStart"/>
      <w:r w:rsidRPr="00B7394E">
        <w:rPr>
          <w:rFonts w:ascii="Times New Roman" w:hAnsi="Times New Roman" w:cs="Times New Roman"/>
          <w:sz w:val="24"/>
          <w:szCs w:val="24"/>
        </w:rPr>
        <w:t>hydroxylamination</w:t>
      </w:r>
      <w:proofErr w:type="spellEnd"/>
      <w:r w:rsidRPr="00B7394E">
        <w:rPr>
          <w:rFonts w:ascii="Times New Roman" w:hAnsi="Times New Roman" w:cs="Times New Roman"/>
          <w:sz w:val="24"/>
          <w:szCs w:val="24"/>
        </w:rPr>
        <w:t xml:space="preserve"> of compound </w:t>
      </w:r>
      <w:r w:rsidRPr="00B7394E">
        <w:rPr>
          <w:rFonts w:ascii="Times New Roman" w:hAnsi="Times New Roman" w:cs="Times New Roman"/>
          <w:b/>
          <w:bCs/>
          <w:sz w:val="24"/>
          <w:szCs w:val="24"/>
        </w:rPr>
        <w:t>18</w:t>
      </w:r>
      <w:r w:rsidRPr="00B7394E">
        <w:rPr>
          <w:rFonts w:ascii="Times New Roman" w:hAnsi="Times New Roman" w:cs="Times New Roman"/>
          <w:sz w:val="24"/>
          <w:szCs w:val="24"/>
        </w:rPr>
        <w:t xml:space="preserve"> yields the target Molnupiravir with an impressive yield of 80%. Overall, this synthetic pathway achieves a remarkable 71% overall yield, underscoring its efficiency and potential for large-scale production. In an alternative approach, they have been capable of growth the general </w:t>
      </w:r>
      <w:r w:rsidRPr="00B7394E">
        <w:rPr>
          <w:rFonts w:ascii="Times New Roman" w:hAnsi="Times New Roman" w:cs="Times New Roman"/>
          <w:sz w:val="24"/>
          <w:szCs w:val="24"/>
        </w:rPr>
        <w:lastRenderedPageBreak/>
        <w:t>yield to 82% via tri-acylation in place of tetra-acylation of cytidine (</w:t>
      </w:r>
      <w:r w:rsidRPr="00B7394E">
        <w:rPr>
          <w:rFonts w:ascii="Times New Roman" w:hAnsi="Times New Roman" w:cs="Times New Roman"/>
          <w:b/>
          <w:bCs/>
          <w:sz w:val="24"/>
          <w:szCs w:val="24"/>
        </w:rPr>
        <w:t>19</w:t>
      </w:r>
      <w:r w:rsidRPr="00B7394E">
        <w:rPr>
          <w:rFonts w:ascii="Times New Roman" w:hAnsi="Times New Roman" w:cs="Times New Roman"/>
          <w:sz w:val="24"/>
          <w:szCs w:val="24"/>
        </w:rPr>
        <w:t xml:space="preserve">), followed by selective deprotection and </w:t>
      </w:r>
      <w:proofErr w:type="spellStart"/>
      <w:r w:rsidRPr="00B7394E">
        <w:rPr>
          <w:rFonts w:ascii="Times New Roman" w:hAnsi="Times New Roman" w:cs="Times New Roman"/>
          <w:sz w:val="24"/>
          <w:szCs w:val="24"/>
        </w:rPr>
        <w:t>hydroxylamination</w:t>
      </w:r>
      <w:proofErr w:type="spellEnd"/>
      <w:r w:rsidRPr="00B7394E">
        <w:rPr>
          <w:rFonts w:ascii="Times New Roman" w:hAnsi="Times New Roman" w:cs="Times New Roman"/>
          <w:sz w:val="24"/>
          <w:szCs w:val="24"/>
        </w:rPr>
        <w:t>.</w:t>
      </w:r>
    </w:p>
    <w:p w14:paraId="4B3EB0BF" w14:textId="264FD980" w:rsidR="0037459F" w:rsidRDefault="00260639" w:rsidP="0037459F">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9066" w:dyaOrig="5001" w14:anchorId="2D45CBD0">
          <v:shape id="_x0000_i1036" type="#_x0000_t75" style="width:413.25pt;height:228pt" o:ole="">
            <v:imagedata r:id="rId41" o:title=""/>
          </v:shape>
          <o:OLEObject Type="Embed" ProgID="ChemDraw.Document.6.0" ShapeID="_x0000_i1036" DrawAspect="Content" ObjectID="_1777480166" r:id="rId42"/>
        </w:object>
      </w:r>
    </w:p>
    <w:p w14:paraId="57A595BE" w14:textId="77777777" w:rsidR="0037459F" w:rsidRDefault="0037459F" w:rsidP="00A00B83">
      <w:pPr>
        <w:spacing w:after="0"/>
        <w:jc w:val="both"/>
        <w:rPr>
          <w:rFonts w:ascii="Times New Roman" w:hAnsi="Times New Roman" w:cs="Times New Roman"/>
          <w:b/>
          <w:sz w:val="24"/>
          <w:szCs w:val="24"/>
        </w:rPr>
      </w:pPr>
    </w:p>
    <w:p w14:paraId="5670F62E" w14:textId="23F5F9BF" w:rsidR="0037459F" w:rsidRDefault="00260639" w:rsidP="0037459F">
      <w:pPr>
        <w:spacing w:after="0"/>
        <w:jc w:val="center"/>
        <w:rPr>
          <w:rFonts w:ascii="Times New Roman" w:hAnsi="Times New Roman" w:cs="Times New Roman"/>
          <w:b/>
          <w:sz w:val="24"/>
          <w:szCs w:val="24"/>
        </w:rPr>
      </w:pPr>
      <w:r w:rsidRPr="00B7394E">
        <w:rPr>
          <w:color w:val="00B0F0"/>
        </w:rPr>
        <w:object w:dxaOrig="11147" w:dyaOrig="7464" w14:anchorId="48495D12">
          <v:shape id="_x0000_i1037" type="#_x0000_t75" style="width:430.5pt;height:288.75pt" o:ole="">
            <v:imagedata r:id="rId43" o:title=""/>
          </v:shape>
          <o:OLEObject Type="Embed" ProgID="ChemDraw.Document.6.0" ShapeID="_x0000_i1037" DrawAspect="Content" ObjectID="_1777480167" r:id="rId44"/>
        </w:object>
      </w:r>
    </w:p>
    <w:p w14:paraId="55024F8D" w14:textId="3374CE92"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A two-step chemical synthesis has been carried out by </w:t>
      </w:r>
      <w:proofErr w:type="spellStart"/>
      <w:r w:rsidRPr="00B7394E">
        <w:rPr>
          <w:rFonts w:ascii="Times New Roman" w:hAnsi="Times New Roman" w:cs="Times New Roman"/>
          <w:sz w:val="24"/>
          <w:szCs w:val="24"/>
        </w:rPr>
        <w:t>Venkatanarayana</w:t>
      </w:r>
      <w:proofErr w:type="spellEnd"/>
      <w:r w:rsidRPr="00B7394E">
        <w:rPr>
          <w:rFonts w:ascii="Times New Roman" w:hAnsi="Times New Roman" w:cs="Times New Roman"/>
          <w:sz w:val="24"/>
          <w:szCs w:val="24"/>
        </w:rPr>
        <w:t xml:space="preserve"> </w:t>
      </w:r>
      <w:r w:rsidRPr="00AA0461">
        <w:rPr>
          <w:rFonts w:ascii="Times New Roman" w:hAnsi="Times New Roman" w:cs="Times New Roman"/>
          <w:i/>
          <w:sz w:val="24"/>
          <w:szCs w:val="24"/>
        </w:rPr>
        <w:t>et al</w:t>
      </w:r>
      <w:r w:rsidR="00AA0461">
        <w:rPr>
          <w:rFonts w:ascii="Times New Roman" w:hAnsi="Times New Roman" w:cs="Times New Roman"/>
          <w:i/>
          <w:sz w:val="24"/>
          <w:szCs w:val="24"/>
        </w:rPr>
        <w:t>.</w:t>
      </w:r>
      <w:r>
        <w:rPr>
          <w:rFonts w:ascii="Times New Roman" w:hAnsi="Times New Roman" w:cs="Times New Roman"/>
          <w:sz w:val="24"/>
          <w:szCs w:val="24"/>
        </w:rPr>
        <w:t xml:space="preserve"> 2023, </w:t>
      </w:r>
      <w:r w:rsidRPr="00B7394E">
        <w:rPr>
          <w:rFonts w:ascii="Times New Roman" w:hAnsi="Times New Roman" w:cs="Times New Roman"/>
          <w:sz w:val="24"/>
          <w:szCs w:val="24"/>
        </w:rPr>
        <w:t>group</w:t>
      </w:r>
      <w:r w:rsidRPr="00B7394E">
        <w:rPr>
          <w:rFonts w:ascii="Times New Roman" w:hAnsi="Times New Roman" w:cs="Times New Roman"/>
          <w:i/>
          <w:iCs/>
          <w:sz w:val="24"/>
          <w:szCs w:val="24"/>
        </w:rPr>
        <w:t xml:space="preserve"> </w:t>
      </w:r>
      <w:r w:rsidRPr="00B7394E">
        <w:rPr>
          <w:rFonts w:ascii="Times New Roman" w:hAnsi="Times New Roman" w:cs="Times New Roman"/>
          <w:sz w:val="24"/>
          <w:szCs w:val="24"/>
        </w:rPr>
        <w:t>using cytidine as the starting material which is commercially available and inexpensive (</w:t>
      </w:r>
      <w:r w:rsidRPr="00B7394E">
        <w:rPr>
          <w:rFonts w:ascii="Times New Roman" w:hAnsi="Times New Roman" w:cs="Times New Roman"/>
          <w:b/>
          <w:sz w:val="24"/>
          <w:szCs w:val="24"/>
        </w:rPr>
        <w:t>Scheme 14</w:t>
      </w:r>
      <w:r w:rsidRPr="00B7394E">
        <w:rPr>
          <w:rFonts w:ascii="Times New Roman" w:hAnsi="Times New Roman" w:cs="Times New Roman"/>
          <w:sz w:val="24"/>
          <w:szCs w:val="24"/>
        </w:rPr>
        <w:t xml:space="preserve">). The first step contains selective Acylation of Cytidine without Enzyme in DMF with </w:t>
      </w:r>
      <w:proofErr w:type="spellStart"/>
      <w:r w:rsidRPr="00B7394E">
        <w:rPr>
          <w:rFonts w:ascii="Times New Roman" w:hAnsi="Times New Roman" w:cs="Times New Roman"/>
          <w:sz w:val="24"/>
          <w:szCs w:val="24"/>
        </w:rPr>
        <w:lastRenderedPageBreak/>
        <w:t>Isobutyryl</w:t>
      </w:r>
      <w:proofErr w:type="spellEnd"/>
      <w:r w:rsidRPr="00B7394E">
        <w:rPr>
          <w:rFonts w:ascii="Times New Roman" w:hAnsi="Times New Roman" w:cs="Times New Roman"/>
          <w:sz w:val="24"/>
          <w:szCs w:val="24"/>
        </w:rPr>
        <w:t xml:space="preserve"> Chloride and Et</w:t>
      </w:r>
      <w:r w:rsidRPr="00B7394E">
        <w:rPr>
          <w:rFonts w:ascii="Times New Roman" w:hAnsi="Times New Roman" w:cs="Times New Roman"/>
          <w:sz w:val="24"/>
          <w:szCs w:val="24"/>
          <w:vertAlign w:val="subscript"/>
        </w:rPr>
        <w:t>3</w:t>
      </w:r>
      <w:r w:rsidRPr="00B7394E">
        <w:rPr>
          <w:rFonts w:ascii="Times New Roman" w:hAnsi="Times New Roman" w:cs="Times New Roman"/>
          <w:sz w:val="24"/>
          <w:szCs w:val="24"/>
        </w:rPr>
        <w:t xml:space="preserve">N, yielding compound </w:t>
      </w:r>
      <w:r w:rsidRPr="00B7394E">
        <w:rPr>
          <w:rFonts w:ascii="Times New Roman" w:hAnsi="Times New Roman" w:cs="Times New Roman"/>
          <w:b/>
          <w:bCs/>
          <w:sz w:val="24"/>
          <w:szCs w:val="24"/>
        </w:rPr>
        <w:t>10</w:t>
      </w:r>
      <w:r w:rsidRPr="00B7394E">
        <w:rPr>
          <w:rFonts w:ascii="Times New Roman" w:hAnsi="Times New Roman" w:cs="Times New Roman"/>
          <w:sz w:val="24"/>
          <w:szCs w:val="24"/>
        </w:rPr>
        <w:t xml:space="preserve"> with 89.3% yield. This step is considered one of the novel key steps in this process. Subsequently, compound </w:t>
      </w:r>
      <w:r w:rsidRPr="00B7394E">
        <w:rPr>
          <w:rFonts w:ascii="Times New Roman" w:hAnsi="Times New Roman" w:cs="Times New Roman"/>
          <w:b/>
          <w:sz w:val="24"/>
          <w:szCs w:val="24"/>
        </w:rPr>
        <w:t>10</w:t>
      </w:r>
      <w:r w:rsidRPr="00B7394E">
        <w:rPr>
          <w:rFonts w:ascii="Times New Roman" w:hAnsi="Times New Roman" w:cs="Times New Roman"/>
          <w:sz w:val="24"/>
          <w:szCs w:val="24"/>
        </w:rPr>
        <w:t xml:space="preserve"> is treated with hydroxylamine </w:t>
      </w:r>
      <w:proofErr w:type="spellStart"/>
      <w:r w:rsidRPr="00B7394E">
        <w:rPr>
          <w:rFonts w:ascii="Times New Roman" w:hAnsi="Times New Roman" w:cs="Times New Roman"/>
          <w:sz w:val="24"/>
          <w:szCs w:val="24"/>
        </w:rPr>
        <w:t>sulfate</w:t>
      </w:r>
      <w:proofErr w:type="spellEnd"/>
      <w:r w:rsidRPr="00B7394E">
        <w:rPr>
          <w:rFonts w:ascii="Times New Roman" w:hAnsi="Times New Roman" w:cs="Times New Roman"/>
          <w:sz w:val="24"/>
          <w:szCs w:val="24"/>
        </w:rPr>
        <w:t xml:space="preserve"> in H</w:t>
      </w:r>
      <w:r w:rsidRPr="00B7394E">
        <w:rPr>
          <w:rFonts w:ascii="Times New Roman" w:hAnsi="Times New Roman" w:cs="Times New Roman"/>
          <w:sz w:val="24"/>
          <w:szCs w:val="24"/>
          <w:vertAlign w:val="subscript"/>
        </w:rPr>
        <w:t>2</w:t>
      </w:r>
      <w:r w:rsidRPr="00B7394E">
        <w:rPr>
          <w:rFonts w:ascii="Times New Roman" w:hAnsi="Times New Roman" w:cs="Times New Roman"/>
          <w:sz w:val="24"/>
          <w:szCs w:val="24"/>
        </w:rPr>
        <w:t>O at 70°C for 5 hours to obtain the final compound Molnupiravir in a remarkable 96% yield. This approach utilizes low cost commercially available supplies and concise steps, offering potential for exploring the synthesis of Molnupiravir on a larger scale.</w:t>
      </w:r>
    </w:p>
    <w:p w14:paraId="73B9466A" w14:textId="79B5BF0A" w:rsidR="004C0345" w:rsidRDefault="0034500F" w:rsidP="004C0345">
      <w:pPr>
        <w:spacing w:after="0"/>
        <w:jc w:val="center"/>
        <w:rPr>
          <w:rFonts w:ascii="Times New Roman" w:hAnsi="Times New Roman" w:cs="Times New Roman"/>
          <w:b/>
          <w:sz w:val="24"/>
          <w:szCs w:val="24"/>
        </w:rPr>
      </w:pPr>
      <w:r w:rsidRPr="00B7394E">
        <w:rPr>
          <w:color w:val="00B0F0"/>
        </w:rPr>
        <w:object w:dxaOrig="7868" w:dyaOrig="3476" w14:anchorId="7C2712F0">
          <v:shape id="_x0000_i1038" type="#_x0000_t75" style="width:405pt;height:178.5pt" o:ole="">
            <v:imagedata r:id="rId45" o:title=""/>
          </v:shape>
          <o:OLEObject Type="Embed" ProgID="ChemDraw.Document.6.0" ShapeID="_x0000_i1038" DrawAspect="Content" ObjectID="_1777480168" r:id="rId46"/>
        </w:object>
      </w:r>
    </w:p>
    <w:p w14:paraId="32030482" w14:textId="52187EE9" w:rsidR="004C0345" w:rsidRDefault="0034500F" w:rsidP="004C0345">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8148" w:dyaOrig="4987" w14:anchorId="2F5F16F2">
          <v:shape id="_x0000_i1039" type="#_x0000_t75" style="width:406.5pt;height:248.25pt" o:ole="">
            <v:imagedata r:id="rId47" o:title=""/>
          </v:shape>
          <o:OLEObject Type="Embed" ProgID="ChemDraw.Document.6.0" ShapeID="_x0000_i1039" DrawAspect="Content" ObjectID="_1777480169" r:id="rId48"/>
        </w:object>
      </w:r>
    </w:p>
    <w:p w14:paraId="5532618D" w14:textId="77777777" w:rsidR="004C0345" w:rsidRPr="00B7394E" w:rsidRDefault="004C0345" w:rsidP="004C0345">
      <w:pPr>
        <w:pStyle w:val="BooksSub1"/>
      </w:pPr>
      <w:r w:rsidRPr="00B7394E">
        <w:t xml:space="preserve">Synthesis from D-Ribose: </w:t>
      </w:r>
    </w:p>
    <w:p w14:paraId="57DE8000" w14:textId="08D54A93"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Ribose emerges as one of the most economical key starting materials when compared to cytidine and uridine. However, only a handful of methods have been documented for synthesizing Molnupiravir using D-Ribose as the starting material. In 2020, Benkovics </w:t>
      </w:r>
      <w:r w:rsidRPr="00AA0461">
        <w:rPr>
          <w:rFonts w:ascii="Times New Roman" w:hAnsi="Times New Roman" w:cs="Times New Roman"/>
          <w:i/>
          <w:sz w:val="24"/>
          <w:szCs w:val="24"/>
        </w:rPr>
        <w:t>et al</w:t>
      </w:r>
      <w:r w:rsidRPr="00B7394E">
        <w:rPr>
          <w:rFonts w:ascii="Times New Roman" w:hAnsi="Times New Roman" w:cs="Times New Roman"/>
          <w:sz w:val="24"/>
          <w:szCs w:val="24"/>
        </w:rPr>
        <w:t>. presented an efficient three-step enzymatic route for Molnupiravir synthesis (</w:t>
      </w:r>
      <w:r w:rsidRPr="00B7394E">
        <w:rPr>
          <w:rFonts w:ascii="Times New Roman" w:hAnsi="Times New Roman" w:cs="Times New Roman"/>
          <w:b/>
          <w:bCs/>
          <w:sz w:val="24"/>
          <w:szCs w:val="24"/>
        </w:rPr>
        <w:t>Scheme 15</w:t>
      </w:r>
      <w:r w:rsidRPr="00B7394E">
        <w:rPr>
          <w:rFonts w:ascii="Times New Roman" w:hAnsi="Times New Roman" w:cs="Times New Roman"/>
          <w:sz w:val="24"/>
          <w:szCs w:val="24"/>
        </w:rPr>
        <w:t xml:space="preserve">). The initial step of this process entails the selective esterification of D-ribose utilizing the Novazyme-435 </w:t>
      </w:r>
      <w:r w:rsidRPr="00B7394E">
        <w:rPr>
          <w:rFonts w:ascii="Times New Roman" w:hAnsi="Times New Roman" w:cs="Times New Roman"/>
          <w:sz w:val="24"/>
          <w:szCs w:val="24"/>
        </w:rPr>
        <w:lastRenderedPageBreak/>
        <w:t xml:space="preserve">biocatalyst, resulting in an impressive yield of 94%. Subsequently, 1-phosphorylation followed by coupling with uracil using acetate kinase leads to the formation of compound </w:t>
      </w:r>
      <w:r w:rsidRPr="00B7394E">
        <w:rPr>
          <w:rFonts w:ascii="Times New Roman" w:hAnsi="Times New Roman" w:cs="Times New Roman"/>
          <w:b/>
          <w:bCs/>
          <w:sz w:val="24"/>
          <w:szCs w:val="24"/>
        </w:rPr>
        <w:t>21</w:t>
      </w:r>
      <w:r w:rsidRPr="00B7394E">
        <w:rPr>
          <w:rFonts w:ascii="Times New Roman" w:hAnsi="Times New Roman" w:cs="Times New Roman"/>
          <w:sz w:val="24"/>
          <w:szCs w:val="24"/>
        </w:rPr>
        <w:t xml:space="preserve">. Compound </w:t>
      </w:r>
      <w:r w:rsidRPr="00B7394E">
        <w:rPr>
          <w:rFonts w:ascii="Times New Roman" w:hAnsi="Times New Roman" w:cs="Times New Roman"/>
          <w:b/>
          <w:bCs/>
          <w:sz w:val="24"/>
          <w:szCs w:val="24"/>
        </w:rPr>
        <w:t>21</w:t>
      </w:r>
      <w:r w:rsidRPr="00B7394E">
        <w:rPr>
          <w:rFonts w:ascii="Times New Roman" w:hAnsi="Times New Roman" w:cs="Times New Roman"/>
          <w:sz w:val="24"/>
          <w:szCs w:val="24"/>
        </w:rPr>
        <w:t xml:space="preserve"> is then converted into </w:t>
      </w:r>
      <w:proofErr w:type="spellStart"/>
      <w:r w:rsidRPr="00B7394E">
        <w:rPr>
          <w:rFonts w:ascii="Times New Roman" w:hAnsi="Times New Roman" w:cs="Times New Roman"/>
          <w:sz w:val="24"/>
          <w:szCs w:val="24"/>
        </w:rPr>
        <w:t>Molnupiravir</w:t>
      </w:r>
      <w:proofErr w:type="spellEnd"/>
      <w:r w:rsidRPr="00B7394E">
        <w:rPr>
          <w:rFonts w:ascii="Times New Roman" w:hAnsi="Times New Roman" w:cs="Times New Roman"/>
          <w:sz w:val="24"/>
          <w:szCs w:val="24"/>
        </w:rPr>
        <w:t xml:space="preserve"> by </w:t>
      </w:r>
      <w:proofErr w:type="spellStart"/>
      <w:r w:rsidRPr="00B7394E">
        <w:rPr>
          <w:rFonts w:ascii="Times New Roman" w:hAnsi="Times New Roman" w:cs="Times New Roman"/>
          <w:sz w:val="24"/>
          <w:szCs w:val="24"/>
        </w:rPr>
        <w:t>hydroxyamination</w:t>
      </w:r>
      <w:proofErr w:type="spellEnd"/>
      <w:r w:rsidRPr="00B7394E">
        <w:rPr>
          <w:rFonts w:ascii="Times New Roman" w:hAnsi="Times New Roman" w:cs="Times New Roman"/>
          <w:sz w:val="24"/>
          <w:szCs w:val="24"/>
        </w:rPr>
        <w:t xml:space="preserve"> in the presence of HMDS. Despite starting from commodity chemicals like ribose and uracil, the major limitation of this process lies in the non-commercial availability of the enzymes used.</w:t>
      </w:r>
    </w:p>
    <w:p w14:paraId="0C4E0790" w14:textId="3771A051" w:rsidR="004C0345" w:rsidRDefault="004C0345" w:rsidP="004C0345">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9818" w:dyaOrig="4036" w14:anchorId="2DB943FA">
          <v:shape id="_x0000_i1040" type="#_x0000_t75" style="width:474.75pt;height:196.5pt" o:ole="">
            <v:imagedata r:id="rId49" o:title=""/>
          </v:shape>
          <o:OLEObject Type="Embed" ProgID="ChemDraw.Document.6.0" ShapeID="_x0000_i1040" DrawAspect="Content" ObjectID="_1777480170" r:id="rId50"/>
        </w:object>
      </w:r>
    </w:p>
    <w:p w14:paraId="77511DAA" w14:textId="2FDFD2E4"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An appropriate/suitable synthesis method for Molnupiravir was provided by Mukherjee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by the conversion of N-acyl amidines to amidoximes (</w:t>
      </w:r>
      <w:r w:rsidRPr="00B7394E">
        <w:rPr>
          <w:rFonts w:ascii="Times New Roman" w:hAnsi="Times New Roman" w:cs="Times New Roman"/>
          <w:b/>
          <w:sz w:val="24"/>
          <w:szCs w:val="24"/>
        </w:rPr>
        <w:t>Scheme 16</w:t>
      </w:r>
      <w:r w:rsidRPr="00B7394E">
        <w:rPr>
          <w:rFonts w:ascii="Times New Roman" w:hAnsi="Times New Roman" w:cs="Times New Roman"/>
          <w:sz w:val="24"/>
          <w:szCs w:val="24"/>
        </w:rPr>
        <w:t xml:space="preserve">) </w:t>
      </w:r>
      <w:r>
        <w:rPr>
          <w:rFonts w:ascii="Times New Roman" w:hAnsi="Times New Roman" w:cs="Times New Roman"/>
          <w:sz w:val="24"/>
          <w:szCs w:val="24"/>
        </w:rPr>
        <w:t>(</w:t>
      </w:r>
      <w:r w:rsidRPr="00F829FD">
        <w:rPr>
          <w:rFonts w:ascii="Times New Roman" w:hAnsi="Times New Roman"/>
          <w:sz w:val="24"/>
          <w:szCs w:val="24"/>
        </w:rPr>
        <w:t>Ahmed</w:t>
      </w:r>
      <w:r>
        <w:rPr>
          <w:rFonts w:ascii="Times New Roman" w:hAnsi="Times New Roman"/>
          <w:sz w:val="24"/>
          <w:szCs w:val="24"/>
        </w:rPr>
        <w:t xml:space="preserve"> </w:t>
      </w:r>
      <w:r w:rsidRPr="00043F87">
        <w:rPr>
          <w:rFonts w:ascii="Times New Roman" w:hAnsi="Times New Roman"/>
          <w:sz w:val="24"/>
          <w:szCs w:val="24"/>
        </w:rPr>
        <w:t>et al</w:t>
      </w:r>
      <w:r w:rsidR="00BB25F4" w:rsidRPr="00043F87">
        <w:rPr>
          <w:rFonts w:ascii="Times New Roman" w:hAnsi="Times New Roman"/>
          <w:sz w:val="24"/>
          <w:szCs w:val="24"/>
        </w:rPr>
        <w:t>.</w:t>
      </w:r>
      <w:r>
        <w:rPr>
          <w:rFonts w:ascii="Times New Roman" w:hAnsi="Times New Roman"/>
          <w:sz w:val="24"/>
          <w:szCs w:val="24"/>
        </w:rPr>
        <w:t xml:space="preserve"> 2021)</w:t>
      </w:r>
      <w:r w:rsidRPr="00B7394E">
        <w:rPr>
          <w:rFonts w:ascii="Times New Roman" w:hAnsi="Times New Roman" w:cs="Times New Roman"/>
          <w:sz w:val="24"/>
          <w:szCs w:val="24"/>
        </w:rPr>
        <w:t xml:space="preserve">. The synthesis initiates with the protection of ribose to yield acetate </w:t>
      </w:r>
      <w:r w:rsidRPr="00B7394E">
        <w:rPr>
          <w:rFonts w:ascii="Times New Roman" w:hAnsi="Times New Roman" w:cs="Times New Roman"/>
          <w:b/>
          <w:bCs/>
          <w:sz w:val="24"/>
          <w:szCs w:val="24"/>
        </w:rPr>
        <w:t>22</w:t>
      </w:r>
      <w:r w:rsidRPr="00B7394E">
        <w:rPr>
          <w:rFonts w:ascii="Times New Roman" w:hAnsi="Times New Roman" w:cs="Times New Roman"/>
          <w:sz w:val="24"/>
          <w:szCs w:val="24"/>
        </w:rPr>
        <w:t xml:space="preserve">, followed by coupling with N-acetyl cytosine. Subsequent acetonide protection and esterification result in the formation of nucleoside </w:t>
      </w:r>
      <w:r w:rsidRPr="00B7394E">
        <w:rPr>
          <w:rFonts w:ascii="Times New Roman" w:hAnsi="Times New Roman" w:cs="Times New Roman"/>
          <w:b/>
          <w:bCs/>
          <w:sz w:val="24"/>
          <w:szCs w:val="24"/>
        </w:rPr>
        <w:t>23</w:t>
      </w:r>
      <w:r w:rsidRPr="00B7394E">
        <w:rPr>
          <w:rFonts w:ascii="Times New Roman" w:hAnsi="Times New Roman" w:cs="Times New Roman"/>
          <w:sz w:val="24"/>
          <w:szCs w:val="24"/>
        </w:rPr>
        <w:t xml:space="preserve">. </w:t>
      </w:r>
      <w:proofErr w:type="spellStart"/>
      <w:r w:rsidRPr="00B7394E">
        <w:rPr>
          <w:rFonts w:ascii="Times New Roman" w:hAnsi="Times New Roman" w:cs="Times New Roman"/>
          <w:sz w:val="24"/>
          <w:szCs w:val="24"/>
        </w:rPr>
        <w:t>Hydroxylamination</w:t>
      </w:r>
      <w:proofErr w:type="spellEnd"/>
      <w:r w:rsidRPr="00B7394E">
        <w:rPr>
          <w:rFonts w:ascii="Times New Roman" w:hAnsi="Times New Roman" w:cs="Times New Roman"/>
          <w:sz w:val="24"/>
          <w:szCs w:val="24"/>
        </w:rPr>
        <w:t xml:space="preserve"> followed by acetonide deprotection of compound 23 yields Molnupiravir in a 62% overall yield. While this methodology yields satisfactory overall results, it necessitates numerous chemical transformations such as protection and deprotection during the process, adding complexity to the synthesis.</w:t>
      </w:r>
    </w:p>
    <w:p w14:paraId="56ED6EA0" w14:textId="1880B398"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2022, </w:t>
      </w:r>
      <w:r>
        <w:rPr>
          <w:rFonts w:ascii="Times New Roman" w:hAnsi="Times New Roman" w:cs="Times New Roman"/>
          <w:sz w:val="24"/>
          <w:szCs w:val="24"/>
        </w:rPr>
        <w:t>Reddy’s</w:t>
      </w:r>
      <w:r w:rsidRPr="00B7394E">
        <w:rPr>
          <w:rFonts w:ascii="Times New Roman" w:hAnsi="Times New Roman" w:cs="Times New Roman"/>
          <w:sz w:val="24"/>
          <w:szCs w:val="24"/>
        </w:rPr>
        <w:t xml:space="preserve"> research group innovated a concise three-step chemical process aimed at accessing Molnupiravir from readily available D-Ribose </w:t>
      </w:r>
      <w:r>
        <w:rPr>
          <w:rFonts w:ascii="Times New Roman" w:hAnsi="Times New Roman" w:cs="Times New Roman"/>
          <w:sz w:val="24"/>
          <w:szCs w:val="24"/>
        </w:rPr>
        <w:t xml:space="preserve">(Sahoo </w:t>
      </w:r>
      <w:r w:rsidRPr="00043F87">
        <w:rPr>
          <w:rFonts w:ascii="Times New Roman" w:hAnsi="Times New Roman" w:cs="Times New Roman"/>
          <w:sz w:val="24"/>
          <w:szCs w:val="24"/>
        </w:rPr>
        <w:t>at al</w:t>
      </w:r>
      <w:r w:rsidR="00043F87">
        <w:rPr>
          <w:rFonts w:ascii="Times New Roman" w:hAnsi="Times New Roman" w:cs="Times New Roman"/>
          <w:sz w:val="24"/>
          <w:szCs w:val="24"/>
        </w:rPr>
        <w:t xml:space="preserve">. </w:t>
      </w:r>
      <w:r>
        <w:rPr>
          <w:rFonts w:ascii="Times New Roman" w:hAnsi="Times New Roman" w:cs="Times New Roman"/>
          <w:sz w:val="24"/>
          <w:szCs w:val="24"/>
        </w:rPr>
        <w:t>2022)</w:t>
      </w:r>
      <w:r w:rsidRPr="00B7394E">
        <w:rPr>
          <w:rFonts w:ascii="Times New Roman" w:hAnsi="Times New Roman" w:cs="Times New Roman"/>
          <w:sz w:val="24"/>
          <w:szCs w:val="24"/>
        </w:rPr>
        <w:t>]. This strategic approach aimed to streamline the synthesis while ensuring efficiency and scalability. The process commenced with the selective esterification of D-Ribose, leveraging optimized reaction conditions to achieve a high yield. Subsequently, the intermediate underwent a series of carefully orchestrated transformations, each designed to introduce key functional groups essential for Molnupiravir synthesis. Finally, purification steps were implemented to enhance the purity of the final product, ensuring compliance with rigorous quality standards. This innovative methodology not only offers a more efficient route to Molnupiravir but also holds promise for large-scale production, contributing to the accessibility and affordability of this crucial antiviral drug.</w:t>
      </w:r>
    </w:p>
    <w:p w14:paraId="339B4BC0" w14:textId="68A46415" w:rsidR="004C0345" w:rsidRDefault="005021E0" w:rsidP="004C0345">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10072" w:dyaOrig="3878" w14:anchorId="5B226E61">
          <v:shape id="_x0000_i1041" type="#_x0000_t75" style="width:457.5pt;height:161.25pt" o:ole="">
            <v:imagedata r:id="rId51" o:title=""/>
          </v:shape>
          <o:OLEObject Type="Embed" ProgID="ChemDraw.Document.6.0" ShapeID="_x0000_i1041" DrawAspect="Content" ObjectID="_1777480171" r:id="rId52"/>
        </w:object>
      </w:r>
    </w:p>
    <w:p w14:paraId="523E1E1A" w14:textId="0013E163" w:rsidR="004C0345" w:rsidRDefault="00301EE6" w:rsidP="004C0345">
      <w:pPr>
        <w:spacing w:after="0"/>
        <w:jc w:val="center"/>
        <w:rPr>
          <w:rFonts w:ascii="Times New Roman" w:hAnsi="Times New Roman" w:cs="Times New Roman"/>
          <w:b/>
          <w:sz w:val="24"/>
          <w:szCs w:val="24"/>
        </w:rPr>
      </w:pPr>
      <w:r w:rsidRPr="00B7394E">
        <w:rPr>
          <w:rFonts w:ascii="Times New Roman" w:hAnsi="Times New Roman" w:cs="Times New Roman"/>
          <w:color w:val="4BACC6" w:themeColor="accent5"/>
          <w:sz w:val="24"/>
          <w:szCs w:val="24"/>
        </w:rPr>
        <w:object w:dxaOrig="11305" w:dyaOrig="10107" w14:anchorId="3415B03A">
          <v:shape id="_x0000_i1042" type="#_x0000_t75" style="width:428.25pt;height:316.5pt" o:ole="">
            <v:imagedata r:id="rId53" o:title=""/>
          </v:shape>
          <o:OLEObject Type="Embed" ProgID="ChemDraw.Document.6.0" ShapeID="_x0000_i1042" DrawAspect="Content" ObjectID="_1777480172" r:id="rId54"/>
        </w:object>
      </w:r>
    </w:p>
    <w:p w14:paraId="72994EDE" w14:textId="7E73947A"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Chakraborty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w:t>
      </w:r>
      <w:r>
        <w:rPr>
          <w:rFonts w:ascii="Times New Roman" w:hAnsi="Times New Roman" w:cs="Times New Roman"/>
          <w:sz w:val="24"/>
          <w:szCs w:val="24"/>
        </w:rPr>
        <w:t xml:space="preserve"> 2024, </w:t>
      </w:r>
      <w:r w:rsidRPr="00B7394E">
        <w:rPr>
          <w:rFonts w:ascii="Times New Roman" w:hAnsi="Times New Roman" w:cs="Times New Roman"/>
          <w:sz w:val="24"/>
          <w:szCs w:val="24"/>
        </w:rPr>
        <w:t>synthesized glycosyl donor 5 from D-ribose (</w:t>
      </w:r>
      <w:r w:rsidRPr="00B7394E">
        <w:rPr>
          <w:rFonts w:ascii="Times New Roman" w:hAnsi="Times New Roman" w:cs="Times New Roman"/>
          <w:b/>
          <w:sz w:val="24"/>
          <w:szCs w:val="24"/>
        </w:rPr>
        <w:t xml:space="preserve">Scheme 18) </w:t>
      </w:r>
      <w:r w:rsidRPr="00B7394E">
        <w:rPr>
          <w:rFonts w:ascii="Times New Roman" w:hAnsi="Times New Roman" w:cs="Times New Roman"/>
          <w:sz w:val="24"/>
          <w:szCs w:val="24"/>
        </w:rPr>
        <w:t xml:space="preserve">[46], initially attempting anomeric allyl protection but shifting to acetonide group protection due to yield loss from </w:t>
      </w:r>
      <w:proofErr w:type="spellStart"/>
      <w:r w:rsidRPr="00B7394E">
        <w:rPr>
          <w:rFonts w:ascii="Times New Roman" w:hAnsi="Times New Roman" w:cs="Times New Roman"/>
          <w:sz w:val="24"/>
          <w:szCs w:val="24"/>
        </w:rPr>
        <w:t>ribopyranoside</w:t>
      </w:r>
      <w:proofErr w:type="spellEnd"/>
      <w:r w:rsidRPr="00B7394E">
        <w:rPr>
          <w:rFonts w:ascii="Times New Roman" w:hAnsi="Times New Roman" w:cs="Times New Roman"/>
          <w:sz w:val="24"/>
          <w:szCs w:val="24"/>
        </w:rPr>
        <w:t xml:space="preserve"> formation. </w:t>
      </w:r>
      <w:proofErr w:type="spellStart"/>
      <w:r w:rsidRPr="00B7394E">
        <w:rPr>
          <w:rFonts w:ascii="Times New Roman" w:hAnsi="Times New Roman" w:cs="Times New Roman"/>
          <w:sz w:val="24"/>
          <w:szCs w:val="24"/>
        </w:rPr>
        <w:t>Ribofuranoside</w:t>
      </w:r>
      <w:proofErr w:type="spellEnd"/>
      <w:r w:rsidRPr="00B7394E">
        <w:rPr>
          <w:rFonts w:ascii="Times New Roman" w:hAnsi="Times New Roman" w:cs="Times New Roman"/>
          <w:sz w:val="24"/>
          <w:szCs w:val="24"/>
        </w:rPr>
        <w:t xml:space="preserve"> 7 was obtained in 90% yield. Donor 5 was synthesized in 75% overall yield after three sequential reactions, including primary hydroxyl group protection, conversion to ethynyl cyclohexyl propargyl donor, DMT group cleavage, and esterification with </w:t>
      </w:r>
      <w:proofErr w:type="spellStart"/>
      <w:r w:rsidRPr="00B7394E">
        <w:rPr>
          <w:rFonts w:ascii="Times New Roman" w:hAnsi="Times New Roman" w:cs="Times New Roman"/>
          <w:sz w:val="24"/>
          <w:szCs w:val="24"/>
        </w:rPr>
        <w:t>isobutyryl</w:t>
      </w:r>
      <w:proofErr w:type="spellEnd"/>
      <w:r w:rsidRPr="00B7394E">
        <w:rPr>
          <w:rFonts w:ascii="Times New Roman" w:hAnsi="Times New Roman" w:cs="Times New Roman"/>
          <w:sz w:val="24"/>
          <w:szCs w:val="24"/>
        </w:rPr>
        <w:t xml:space="preserve"> chloride. Cytosine’s amine group was protected with bis-Boc group. N-glycosylation reactions with donor 5 resulted in mainly O-glycosidic product formation, with less than 20% N-glycosidic product. Optimization revealed </w:t>
      </w:r>
      <w:proofErr w:type="spellStart"/>
      <w:r w:rsidRPr="00B7394E">
        <w:rPr>
          <w:rFonts w:ascii="Times New Roman" w:hAnsi="Times New Roman" w:cs="Times New Roman"/>
          <w:sz w:val="24"/>
          <w:szCs w:val="24"/>
        </w:rPr>
        <w:t>AgOTf</w:t>
      </w:r>
      <w:proofErr w:type="spellEnd"/>
      <w:r w:rsidRPr="00B7394E">
        <w:rPr>
          <w:rFonts w:ascii="Times New Roman" w:hAnsi="Times New Roman" w:cs="Times New Roman"/>
          <w:sz w:val="24"/>
          <w:szCs w:val="24"/>
        </w:rPr>
        <w:t xml:space="preserve"> as the cocatalyst and </w:t>
      </w:r>
      <w:proofErr w:type="spellStart"/>
      <w:r w:rsidRPr="00B7394E">
        <w:rPr>
          <w:rFonts w:ascii="Times New Roman" w:hAnsi="Times New Roman" w:cs="Times New Roman"/>
          <w:sz w:val="24"/>
          <w:szCs w:val="24"/>
        </w:rPr>
        <w:t>TMSOTf</w:t>
      </w:r>
      <w:proofErr w:type="spellEnd"/>
      <w:r w:rsidRPr="00B7394E">
        <w:rPr>
          <w:rFonts w:ascii="Times New Roman" w:hAnsi="Times New Roman" w:cs="Times New Roman"/>
          <w:sz w:val="24"/>
          <w:szCs w:val="24"/>
        </w:rPr>
        <w:t xml:space="preserve"> as the additive, yielding up to 90% glycosylation yield. Using I2 and </w:t>
      </w:r>
      <w:proofErr w:type="spellStart"/>
      <w:r w:rsidRPr="00B7394E">
        <w:rPr>
          <w:rFonts w:ascii="Times New Roman" w:hAnsi="Times New Roman" w:cs="Times New Roman"/>
          <w:sz w:val="24"/>
          <w:szCs w:val="24"/>
        </w:rPr>
        <w:t>TMSOTf</w:t>
      </w:r>
      <w:proofErr w:type="spellEnd"/>
      <w:r w:rsidRPr="00B7394E">
        <w:rPr>
          <w:rFonts w:ascii="Times New Roman" w:hAnsi="Times New Roman" w:cs="Times New Roman"/>
          <w:sz w:val="24"/>
          <w:szCs w:val="24"/>
        </w:rPr>
        <w:t xml:space="preserve">, the </w:t>
      </w:r>
      <w:proofErr w:type="spellStart"/>
      <w:r w:rsidRPr="00B7394E">
        <w:rPr>
          <w:rFonts w:ascii="Times New Roman" w:hAnsi="Times New Roman" w:cs="Times New Roman"/>
          <w:sz w:val="24"/>
          <w:szCs w:val="24"/>
        </w:rPr>
        <w:lastRenderedPageBreak/>
        <w:t>nucleosidation</w:t>
      </w:r>
      <w:proofErr w:type="spellEnd"/>
      <w:r w:rsidRPr="00B7394E">
        <w:rPr>
          <w:rFonts w:ascii="Times New Roman" w:hAnsi="Times New Roman" w:cs="Times New Roman"/>
          <w:sz w:val="24"/>
          <w:szCs w:val="24"/>
        </w:rPr>
        <w:t xml:space="preserve"> reaction produced the desired β isomer 8 in 90% yield, with gram-scale compatibility. After removing Boc and acetonide groups, </w:t>
      </w:r>
      <w:proofErr w:type="spellStart"/>
      <w:r w:rsidRPr="00B7394E">
        <w:rPr>
          <w:rFonts w:ascii="Times New Roman" w:hAnsi="Times New Roman" w:cs="Times New Roman"/>
          <w:sz w:val="24"/>
          <w:szCs w:val="24"/>
        </w:rPr>
        <w:t>hydroxylamination</w:t>
      </w:r>
      <w:proofErr w:type="spellEnd"/>
      <w:r w:rsidRPr="00B7394E">
        <w:rPr>
          <w:rFonts w:ascii="Times New Roman" w:hAnsi="Times New Roman" w:cs="Times New Roman"/>
          <w:sz w:val="24"/>
          <w:szCs w:val="24"/>
        </w:rPr>
        <w:t xml:space="preserve"> at the N4 position yielded Molnupiravir.</w:t>
      </w:r>
    </w:p>
    <w:p w14:paraId="14C4FC00" w14:textId="33D052B4" w:rsidR="004C0345" w:rsidRDefault="004C0345" w:rsidP="004C0345">
      <w:pPr>
        <w:spacing w:after="0"/>
        <w:ind w:firstLine="284"/>
        <w:jc w:val="both"/>
        <w:rPr>
          <w:rFonts w:ascii="Times New Roman" w:hAnsi="Times New Roman" w:cs="Times New Roman"/>
          <w:sz w:val="24"/>
          <w:szCs w:val="24"/>
        </w:rPr>
      </w:pPr>
      <w:r>
        <w:rPr>
          <w:rFonts w:ascii="Times New Roman" w:hAnsi="Times New Roman" w:cs="Times New Roman"/>
          <w:sz w:val="24"/>
          <w:szCs w:val="24"/>
        </w:rPr>
        <w:t>Bade</w:t>
      </w:r>
      <w:r w:rsidRPr="00B7394E">
        <w:rPr>
          <w:rFonts w:ascii="Times New Roman" w:hAnsi="Times New Roman" w:cs="Times New Roman"/>
          <w:sz w:val="24"/>
          <w:szCs w:val="24"/>
        </w:rPr>
        <w:t xml:space="preserve">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xml:space="preserve"> presented a synthesis pathway for Molnupiravir (</w:t>
      </w:r>
      <w:r w:rsidRPr="00B7394E">
        <w:rPr>
          <w:rFonts w:ascii="Times New Roman" w:hAnsi="Times New Roman" w:cs="Times New Roman"/>
          <w:b/>
          <w:bCs/>
          <w:sz w:val="24"/>
          <w:szCs w:val="24"/>
        </w:rPr>
        <w:t>Scheme 19</w:t>
      </w:r>
      <w:r w:rsidRPr="00B7394E">
        <w:rPr>
          <w:rFonts w:ascii="Times New Roman" w:hAnsi="Times New Roman" w:cs="Times New Roman"/>
          <w:sz w:val="24"/>
          <w:szCs w:val="24"/>
        </w:rPr>
        <w:t xml:space="preserve">) [47], starting with intermediate synthesized from uridine under optimized conditions using lipase </w:t>
      </w:r>
      <w:proofErr w:type="spellStart"/>
      <w:r w:rsidRPr="00B7394E">
        <w:rPr>
          <w:rFonts w:ascii="Times New Roman" w:hAnsi="Times New Roman" w:cs="Times New Roman"/>
          <w:sz w:val="24"/>
          <w:szCs w:val="24"/>
        </w:rPr>
        <w:t>Addzyme</w:t>
      </w:r>
      <w:proofErr w:type="spellEnd"/>
      <w:r w:rsidRPr="00B7394E">
        <w:rPr>
          <w:rFonts w:ascii="Times New Roman" w:hAnsi="Times New Roman" w:cs="Times New Roman"/>
          <w:sz w:val="24"/>
          <w:szCs w:val="24"/>
        </w:rPr>
        <w:t xml:space="preserve"> 011 (TLL) and </w:t>
      </w:r>
      <w:proofErr w:type="spellStart"/>
      <w:r w:rsidRPr="00B7394E">
        <w:rPr>
          <w:rFonts w:ascii="Times New Roman" w:hAnsi="Times New Roman" w:cs="Times New Roman"/>
          <w:sz w:val="24"/>
          <w:szCs w:val="24"/>
        </w:rPr>
        <w:t>isobutyric</w:t>
      </w:r>
      <w:proofErr w:type="spellEnd"/>
      <w:r w:rsidRPr="00B7394E">
        <w:rPr>
          <w:rFonts w:ascii="Times New Roman" w:hAnsi="Times New Roman" w:cs="Times New Roman"/>
          <w:sz w:val="24"/>
          <w:szCs w:val="24"/>
        </w:rPr>
        <w:t xml:space="preserve"> anhydride in THF at 40 °C for 96 hours, demonstrating excellent regioselectivity at the primary alcohol. Subsequently, the amidic carbonyl of uracil in intermediate 2 was converted to an oxime using cost-effective </w:t>
      </w:r>
      <w:proofErr w:type="spellStart"/>
      <w:r w:rsidRPr="00B7394E">
        <w:rPr>
          <w:rFonts w:ascii="Times New Roman" w:hAnsi="Times New Roman" w:cs="Times New Roman"/>
          <w:sz w:val="24"/>
          <w:szCs w:val="24"/>
        </w:rPr>
        <w:t>hexamethyldisilazane</w:t>
      </w:r>
      <w:proofErr w:type="spellEnd"/>
      <w:r w:rsidRPr="00B7394E">
        <w:rPr>
          <w:rFonts w:ascii="Times New Roman" w:hAnsi="Times New Roman" w:cs="Times New Roman"/>
          <w:sz w:val="24"/>
          <w:szCs w:val="24"/>
        </w:rPr>
        <w:t xml:space="preserve"> (HMDS) as the solvent and mild dehydrating agent, with imidazole serving as a catalyst to enhance conversion rates via TMS-imidazole formation. This approach contrasts with Merck and Co.'s enzymatic process utilizing ribose, achieving a 69% overall yield, and Hu et al. and Ahlqvist et al.'s one-pot chemical synthesis from cytidine, yielding 63% overall. These methods involved protection and deprotection steps or a chemo-enzymatic process utilizing </w:t>
      </w:r>
      <w:proofErr w:type="spellStart"/>
      <w:r w:rsidRPr="00B7394E">
        <w:rPr>
          <w:rFonts w:ascii="Times New Roman" w:hAnsi="Times New Roman" w:cs="Times New Roman"/>
          <w:sz w:val="24"/>
          <w:szCs w:val="24"/>
        </w:rPr>
        <w:t>Novozyme</w:t>
      </w:r>
      <w:proofErr w:type="spellEnd"/>
      <w:r w:rsidRPr="00B7394E">
        <w:rPr>
          <w:rFonts w:ascii="Times New Roman" w:hAnsi="Times New Roman" w:cs="Times New Roman"/>
          <w:sz w:val="24"/>
          <w:szCs w:val="24"/>
        </w:rPr>
        <w:t xml:space="preserve"> 435, resulting in a 41% overall yield, albeit limited by expensive substrates and relatively poor yields. In order to overcome these obstacles, </w:t>
      </w:r>
      <w:proofErr w:type="gramStart"/>
      <w:r>
        <w:rPr>
          <w:rFonts w:ascii="Times New Roman" w:hAnsi="Times New Roman" w:cs="Times New Roman"/>
          <w:sz w:val="24"/>
          <w:szCs w:val="24"/>
        </w:rPr>
        <w:t>Bade</w:t>
      </w:r>
      <w:proofErr w:type="gramEnd"/>
      <w:r w:rsidRPr="00B7394E">
        <w:rPr>
          <w:rFonts w:ascii="Times New Roman" w:hAnsi="Times New Roman" w:cs="Times New Roman"/>
          <w:sz w:val="24"/>
          <w:szCs w:val="24"/>
        </w:rPr>
        <w:t xml:space="preserve"> et al.'s research target was to use inexpensive uridine and reducing the number of steps, while achieving good overall yields in the synthesis of molecular Molnupiravir.</w:t>
      </w:r>
    </w:p>
    <w:p w14:paraId="1D65E573" w14:textId="77777777" w:rsidR="004C0345" w:rsidRDefault="004C0345" w:rsidP="004C0345">
      <w:pPr>
        <w:spacing w:after="0"/>
        <w:ind w:firstLine="284"/>
        <w:jc w:val="both"/>
        <w:rPr>
          <w:rFonts w:ascii="Times New Roman" w:hAnsi="Times New Roman" w:cs="Times New Roman"/>
          <w:sz w:val="24"/>
          <w:szCs w:val="24"/>
        </w:rPr>
      </w:pPr>
    </w:p>
    <w:p w14:paraId="50845BDF" w14:textId="05A05741" w:rsidR="004C0345" w:rsidRDefault="004C0345" w:rsidP="005021E0">
      <w:pPr>
        <w:spacing w:after="0"/>
        <w:jc w:val="both"/>
        <w:rPr>
          <w:rFonts w:ascii="Times New Roman" w:hAnsi="Times New Roman" w:cs="Times New Roman"/>
          <w:color w:val="0D0D0D"/>
          <w:sz w:val="24"/>
          <w:szCs w:val="24"/>
          <w:shd w:val="clear" w:color="auto" w:fill="FFFFFF"/>
        </w:rPr>
      </w:pPr>
      <w:r w:rsidRPr="00B7394E">
        <w:rPr>
          <w:rFonts w:ascii="Times New Roman" w:hAnsi="Times New Roman" w:cs="Times New Roman"/>
          <w:color w:val="4BACC6" w:themeColor="accent5"/>
          <w:sz w:val="24"/>
          <w:szCs w:val="24"/>
        </w:rPr>
        <w:object w:dxaOrig="11486" w:dyaOrig="2140" w14:anchorId="2ECEB154">
          <v:shape id="_x0000_i1043" type="#_x0000_t75" style="width:471.75pt;height:88.5pt" o:ole="">
            <v:imagedata r:id="rId55" o:title=""/>
          </v:shape>
          <o:OLEObject Type="Embed" ProgID="ChemDraw.Document.6.0" ShapeID="_x0000_i1043" DrawAspect="Content" ObjectID="_1777480173" r:id="rId56"/>
        </w:object>
      </w:r>
      <w:r w:rsidRPr="00B7394E">
        <w:rPr>
          <w:rFonts w:ascii="Times New Roman" w:hAnsi="Times New Roman" w:cs="Times New Roman"/>
          <w:color w:val="0D0D0D"/>
          <w:sz w:val="24"/>
          <w:szCs w:val="24"/>
          <w:shd w:val="clear" w:color="auto" w:fill="FFFFFF"/>
        </w:rPr>
        <w:t xml:space="preserve">Rachel </w:t>
      </w:r>
      <w:r w:rsidRPr="00B7394E">
        <w:rPr>
          <w:rFonts w:ascii="Times New Roman" w:hAnsi="Times New Roman" w:cs="Times New Roman"/>
          <w:i/>
          <w:iCs/>
          <w:color w:val="0D0D0D"/>
          <w:sz w:val="24"/>
          <w:szCs w:val="24"/>
          <w:shd w:val="clear" w:color="auto" w:fill="FFFFFF"/>
        </w:rPr>
        <w:t>et al</w:t>
      </w:r>
      <w:r w:rsidRPr="00B7394E">
        <w:rPr>
          <w:rFonts w:ascii="Times New Roman" w:hAnsi="Times New Roman" w:cs="Times New Roman"/>
          <w:color w:val="0D0D0D"/>
          <w:sz w:val="24"/>
          <w:szCs w:val="24"/>
          <w:shd w:val="clear" w:color="auto" w:fill="FFFFFF"/>
        </w:rPr>
        <w:t xml:space="preserve">. conducted stability studies on molnupiravir Forms 1 and 2, </w:t>
      </w:r>
      <w:r w:rsidRPr="00B7394E">
        <w:rPr>
          <w:rFonts w:ascii="Times New Roman" w:hAnsi="Times New Roman" w:cs="Times New Roman"/>
          <w:sz w:val="24"/>
          <w:szCs w:val="24"/>
          <w:shd w:val="clear" w:color="auto" w:fill="FFFFFF"/>
        </w:rPr>
        <w:t>(</w:t>
      </w:r>
      <w:r w:rsidRPr="00B7394E">
        <w:rPr>
          <w:rFonts w:ascii="Times New Roman" w:hAnsi="Times New Roman" w:cs="Times New Roman"/>
          <w:b/>
          <w:sz w:val="24"/>
          <w:szCs w:val="24"/>
        </w:rPr>
        <w:t xml:space="preserve">Scheme 20) </w:t>
      </w:r>
      <w:r w:rsidRPr="00B7394E">
        <w:rPr>
          <w:rFonts w:ascii="Times New Roman" w:hAnsi="Times New Roman" w:cs="Times New Roman"/>
          <w:sz w:val="24"/>
          <w:szCs w:val="24"/>
        </w:rPr>
        <w:t>[48]</w:t>
      </w:r>
      <w:r w:rsidRPr="00B7394E">
        <w:rPr>
          <w:rFonts w:ascii="Times New Roman" w:hAnsi="Times New Roman" w:cs="Times New Roman"/>
          <w:sz w:val="24"/>
          <w:szCs w:val="24"/>
          <w:vertAlign w:val="superscript"/>
        </w:rPr>
        <w:t xml:space="preserve"> </w:t>
      </w:r>
      <w:r w:rsidRPr="00B7394E">
        <w:rPr>
          <w:rFonts w:ascii="Times New Roman" w:hAnsi="Times New Roman" w:cs="Times New Roman"/>
          <w:color w:val="0D0D0D"/>
          <w:sz w:val="24"/>
          <w:szCs w:val="24"/>
          <w:shd w:val="clear" w:color="auto" w:fill="FFFFFF"/>
        </w:rPr>
        <w:t>both as drug substance and in formulated capsules. They found no significant changes in impurity profile or physical attributes over 6 months at accelerated conditions, indicating stability at intended storage conditions. Drug product stability tests showed consistent crystal forms and no significant changes in key properties like chemical stability and dissolution. No hydrate formation was observed. Both forms exhibited stability over 3 months in bottles and open dish conditions at elevated humidity and temperature. XRPD confirmed no change in crystal form, demonstrating similarity and suitability for pharmaceutical use.</w:t>
      </w:r>
    </w:p>
    <w:p w14:paraId="06220471" w14:textId="77777777" w:rsidR="004C0345" w:rsidRPr="00B7394E" w:rsidRDefault="004C0345" w:rsidP="004C0345">
      <w:pPr>
        <w:widowControl w:val="0"/>
        <w:autoSpaceDE w:val="0"/>
        <w:autoSpaceDN w:val="0"/>
        <w:adjustRightInd w:val="0"/>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Furthermore, stability assessments of the drug product were performed to assess the influence of crystal form on various attributes, including chemical stability and dissolution. Following the formulation of Molnupiravir Form 1 and Form 2 into capsules via a high-shear wet granulation process, it was observed that the original crystal form persisted consistently in the final product. As Molnupiravir does not form hydrates, hydrate formation was not considered a concern during the drug production process or in stability testing under elevated relative humidity.</w:t>
      </w:r>
    </w:p>
    <w:p w14:paraId="11374724" w14:textId="62110810"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lastRenderedPageBreak/>
        <w:t xml:space="preserve">Drug product capsules containing either Form 1 or predominantly Form 2 drug substances were subjected to accelerated stability conditions (40°C/75% RH) for up to 3 months, both in bottles and in open dish conditions. The resulting stability data for both Form 1 and Form 2 indicated no notable changes observed in key drug product properties, including chemical stability and dissolution profile. Additionally, X-ray powder diffraction (XRPD) analysis confirmed the retention of </w:t>
      </w:r>
      <w:proofErr w:type="spellStart"/>
      <w:r w:rsidRPr="00B7394E">
        <w:rPr>
          <w:rFonts w:ascii="Times New Roman" w:hAnsi="Times New Roman" w:cs="Times New Roman"/>
          <w:sz w:val="24"/>
          <w:szCs w:val="24"/>
        </w:rPr>
        <w:t>Molnupiravir's</w:t>
      </w:r>
      <w:proofErr w:type="spellEnd"/>
      <w:r w:rsidRPr="00B7394E">
        <w:rPr>
          <w:rFonts w:ascii="Times New Roman" w:hAnsi="Times New Roman" w:cs="Times New Roman"/>
          <w:sz w:val="24"/>
          <w:szCs w:val="24"/>
        </w:rPr>
        <w:t xml:space="preserve"> crystal form throughout the drug product stability testing.</w:t>
      </w:r>
    </w:p>
    <w:p w14:paraId="1E8D8D3E" w14:textId="77777777" w:rsidR="004C0345" w:rsidRDefault="004C0345" w:rsidP="004C0345">
      <w:pPr>
        <w:spacing w:after="0"/>
        <w:ind w:firstLine="284"/>
        <w:jc w:val="both"/>
        <w:rPr>
          <w:rFonts w:ascii="Times New Roman" w:hAnsi="Times New Roman" w:cs="Times New Roman"/>
          <w:sz w:val="24"/>
          <w:szCs w:val="24"/>
        </w:rPr>
      </w:pPr>
    </w:p>
    <w:p w14:paraId="606D851E" w14:textId="594F8BD3" w:rsidR="004C0345" w:rsidRPr="00B7394E" w:rsidRDefault="005021E0" w:rsidP="005021E0">
      <w:pPr>
        <w:spacing w:after="0"/>
        <w:jc w:val="both"/>
        <w:rPr>
          <w:rFonts w:ascii="Times New Roman" w:hAnsi="Times New Roman" w:cs="Times New Roman"/>
          <w:sz w:val="24"/>
          <w:szCs w:val="24"/>
        </w:rPr>
      </w:pPr>
      <w:r w:rsidRPr="00B7394E">
        <w:rPr>
          <w:rFonts w:ascii="Times New Roman" w:hAnsi="Times New Roman" w:cs="Times New Roman"/>
          <w:color w:val="4BACC6" w:themeColor="accent5"/>
          <w:sz w:val="24"/>
          <w:szCs w:val="24"/>
        </w:rPr>
        <w:object w:dxaOrig="11764" w:dyaOrig="4264" w14:anchorId="564441E2">
          <v:shape id="_x0000_i1044" type="#_x0000_t75" style="width:466.5pt;height:156.75pt" o:ole="">
            <v:imagedata r:id="rId57" o:title=""/>
          </v:shape>
          <o:OLEObject Type="Embed" ProgID="ChemDraw.Document.6.0" ShapeID="_x0000_i1044" DrawAspect="Content" ObjectID="_1777480174" r:id="rId58"/>
        </w:object>
      </w:r>
      <w:r w:rsidR="004C0345" w:rsidRPr="00B7394E">
        <w:rPr>
          <w:rFonts w:ascii="Times New Roman" w:hAnsi="Times New Roman" w:cs="Times New Roman"/>
          <w:sz w:val="24"/>
          <w:szCs w:val="24"/>
        </w:rPr>
        <w:t xml:space="preserve">At the same time, we focused on making a reliable manufacturing process to always make the Active Pharmaceutical Ingredient (API) of the same quality. At first, we isolated the API using </w:t>
      </w:r>
      <w:proofErr w:type="spellStart"/>
      <w:r w:rsidR="004C0345" w:rsidRPr="00B7394E">
        <w:rPr>
          <w:rFonts w:ascii="Times New Roman" w:hAnsi="Times New Roman" w:cs="Times New Roman"/>
          <w:sz w:val="24"/>
          <w:szCs w:val="24"/>
        </w:rPr>
        <w:t>distillative</w:t>
      </w:r>
      <w:proofErr w:type="spellEnd"/>
      <w:r w:rsidR="004C0345" w:rsidRPr="00B7394E">
        <w:rPr>
          <w:rFonts w:ascii="Times New Roman" w:hAnsi="Times New Roman" w:cs="Times New Roman"/>
          <w:sz w:val="24"/>
          <w:szCs w:val="24"/>
        </w:rPr>
        <w:t xml:space="preserve"> crystallization. In this process, a solution with API, </w:t>
      </w:r>
      <w:proofErr w:type="spellStart"/>
      <w:r w:rsidR="004C0345" w:rsidRPr="00B7394E">
        <w:rPr>
          <w:rFonts w:ascii="Times New Roman" w:hAnsi="Times New Roman" w:cs="Times New Roman"/>
          <w:sz w:val="24"/>
          <w:szCs w:val="24"/>
        </w:rPr>
        <w:t>EtOAc</w:t>
      </w:r>
      <w:proofErr w:type="spellEnd"/>
      <w:r w:rsidR="004C0345" w:rsidRPr="00B7394E">
        <w:rPr>
          <w:rFonts w:ascii="Times New Roman" w:hAnsi="Times New Roman" w:cs="Times New Roman"/>
          <w:sz w:val="24"/>
          <w:szCs w:val="24"/>
        </w:rPr>
        <w:t xml:space="preserve">, </w:t>
      </w:r>
      <w:proofErr w:type="spellStart"/>
      <w:r w:rsidR="004C0345" w:rsidRPr="00B7394E">
        <w:rPr>
          <w:rFonts w:ascii="Times New Roman" w:hAnsi="Times New Roman" w:cs="Times New Roman"/>
          <w:sz w:val="24"/>
          <w:szCs w:val="24"/>
        </w:rPr>
        <w:t>MeCN</w:t>
      </w:r>
      <w:proofErr w:type="spellEnd"/>
      <w:r w:rsidR="004C0345" w:rsidRPr="00B7394E">
        <w:rPr>
          <w:rFonts w:ascii="Times New Roman" w:hAnsi="Times New Roman" w:cs="Times New Roman"/>
          <w:sz w:val="24"/>
          <w:szCs w:val="24"/>
        </w:rPr>
        <w:t xml:space="preserve">, and water is distilled, and dry </w:t>
      </w:r>
      <w:proofErr w:type="spellStart"/>
      <w:r w:rsidR="004C0345" w:rsidRPr="00B7394E">
        <w:rPr>
          <w:rFonts w:ascii="Times New Roman" w:hAnsi="Times New Roman" w:cs="Times New Roman"/>
          <w:sz w:val="24"/>
          <w:szCs w:val="24"/>
        </w:rPr>
        <w:t>EtOAc</w:t>
      </w:r>
      <w:proofErr w:type="spellEnd"/>
      <w:r w:rsidR="004C0345" w:rsidRPr="00B7394E">
        <w:rPr>
          <w:rFonts w:ascii="Times New Roman" w:hAnsi="Times New Roman" w:cs="Times New Roman"/>
          <w:sz w:val="24"/>
          <w:szCs w:val="24"/>
        </w:rPr>
        <w:t xml:space="preserve"> is added to make the water content lower, which makes the API form crystals because it's very soluble in water. We improved this method to have better control over when crystals start forming and how quickly they grow. This made the API more consistent in quality across different batches and scales. Even though this updated process was a bit more complex to run, we chose it because it was more reliable, especially with tight project deadlines and concerns about regulatory approval for any changes in the Particle Size Distribution (PSD) or crystal form.</w:t>
      </w:r>
    </w:p>
    <w:p w14:paraId="6FC9FAC2" w14:textId="6498B4C0" w:rsidR="004C0345" w:rsidRDefault="004C0345" w:rsidP="004C0345">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In 2021, the McIntosh </w:t>
      </w:r>
      <w:r w:rsidRPr="00B7394E">
        <w:rPr>
          <w:rFonts w:ascii="Times New Roman" w:hAnsi="Times New Roman" w:cs="Times New Roman"/>
          <w:i/>
          <w:iCs/>
          <w:sz w:val="24"/>
          <w:szCs w:val="24"/>
        </w:rPr>
        <w:t>et al</w:t>
      </w:r>
      <w:r w:rsidRPr="00B7394E">
        <w:rPr>
          <w:rFonts w:ascii="Times New Roman" w:hAnsi="Times New Roman" w:cs="Times New Roman"/>
          <w:sz w:val="24"/>
          <w:szCs w:val="24"/>
        </w:rPr>
        <w:t>. (</w:t>
      </w:r>
      <w:r w:rsidRPr="00B7394E">
        <w:rPr>
          <w:rFonts w:ascii="Times New Roman" w:hAnsi="Times New Roman" w:cs="Times New Roman"/>
          <w:b/>
          <w:sz w:val="24"/>
          <w:szCs w:val="24"/>
        </w:rPr>
        <w:t>Scheme 21</w:t>
      </w:r>
      <w:r w:rsidRPr="00B7394E">
        <w:rPr>
          <w:rFonts w:ascii="Times New Roman" w:hAnsi="Times New Roman" w:cs="Times New Roman"/>
          <w:sz w:val="24"/>
          <w:szCs w:val="24"/>
        </w:rPr>
        <w:t>)</w:t>
      </w:r>
      <w:r>
        <w:rPr>
          <w:rFonts w:ascii="Times New Roman" w:hAnsi="Times New Roman" w:cs="Times New Roman"/>
          <w:sz w:val="24"/>
          <w:szCs w:val="24"/>
        </w:rPr>
        <w:t xml:space="preserve"> </w:t>
      </w:r>
      <w:r w:rsidRPr="00B7394E">
        <w:rPr>
          <w:rFonts w:ascii="Times New Roman" w:hAnsi="Times New Roman" w:cs="Times New Roman"/>
          <w:sz w:val="24"/>
          <w:szCs w:val="24"/>
        </w:rPr>
        <w:t>group emphasized Molnupiravir (MK-4482) as a promising investigational antiviral agent for treating COVID-19. Recognizing the likely high demand and urgent need for this compound, it became imperative to establish a concise and sustainable synthesis route using readily available raw materials to expedite the manufacturing and distribution of Molnupiravir. The approach presented in their study relies on a groundbreaking biocatalytic cascade, featuring an engineered ribosyl-1-kinase and uridine phosphorylase. These engineered enzymes are coupled with a phosphate recycling strategy enabled by pyruvate oxidase. In comparison to the initial synthetic route, this new method for producing Molnupiravir is 70% shorter and yields around seven times higher. Looking ahead, the biocatalytic tactic outlined for Molnupiravir synthesis is expected to find widespread use in simplifying the production of nucleosides across various applications.</w:t>
      </w:r>
    </w:p>
    <w:p w14:paraId="7D5D76C5" w14:textId="3C14DE1C" w:rsidR="006C3599" w:rsidRPr="00B7394E" w:rsidRDefault="005021E0" w:rsidP="0034500F">
      <w:pPr>
        <w:spacing w:after="0"/>
        <w:jc w:val="both"/>
        <w:rPr>
          <w:rFonts w:ascii="Times New Roman" w:hAnsi="Times New Roman" w:cs="Times New Roman"/>
          <w:sz w:val="24"/>
          <w:szCs w:val="24"/>
        </w:rPr>
      </w:pPr>
      <w:r w:rsidRPr="004C0345">
        <w:rPr>
          <w:color w:val="0070C0"/>
          <w:sz w:val="24"/>
          <w:szCs w:val="24"/>
        </w:rPr>
        <w:object w:dxaOrig="9789" w:dyaOrig="5212" w14:anchorId="2BFE0373">
          <v:shape id="_x0000_i1045" type="#_x0000_t75" style="width:468pt;height:213.75pt" o:ole="">
            <v:imagedata r:id="rId59" o:title=""/>
          </v:shape>
          <o:OLEObject Type="Embed" ProgID="ChemDraw.Document.6.0" ShapeID="_x0000_i1045" DrawAspect="Content" ObjectID="_1777480175" r:id="rId60"/>
        </w:object>
      </w:r>
      <w:r w:rsidR="004C0345" w:rsidRPr="00B7394E">
        <w:rPr>
          <w:rFonts w:ascii="Times New Roman" w:hAnsi="Times New Roman" w:cs="Times New Roman"/>
          <w:sz w:val="24"/>
          <w:szCs w:val="24"/>
        </w:rPr>
        <w:t>In summary, various approaches have been explored for the synthesis of Molnupiravir from its three primary starting materials (</w:t>
      </w:r>
      <w:proofErr w:type="gramStart"/>
      <w:r w:rsidR="004C0345" w:rsidRPr="00B7394E">
        <w:rPr>
          <w:rFonts w:ascii="Times New Roman" w:hAnsi="Times New Roman" w:cs="Times New Roman"/>
          <w:i/>
          <w:iCs/>
          <w:sz w:val="24"/>
          <w:szCs w:val="24"/>
        </w:rPr>
        <w:t>e.g.</w:t>
      </w:r>
      <w:proofErr w:type="gramEnd"/>
      <w:r w:rsidR="004C0345" w:rsidRPr="00B7394E">
        <w:rPr>
          <w:rFonts w:ascii="Times New Roman" w:hAnsi="Times New Roman" w:cs="Times New Roman"/>
          <w:sz w:val="24"/>
          <w:szCs w:val="24"/>
        </w:rPr>
        <w:t xml:space="preserve"> uridine, cytidine and ribose), offering potential avenues for discovering new routes for large-scale production at an affordable price. While numerous research groups have dedicated considerable time and effort to investigating the synthesis of this drug, a comparative analysis reveals that only a few routes exist for synthesizing Molnupiravir from ribose. Moreover, the enzymatic pathway for obtaining Molnupiravir from ribose is not the most </w:t>
      </w:r>
      <w:r w:rsidR="00BB25F4" w:rsidRPr="00B7394E">
        <w:rPr>
          <w:rFonts w:ascii="Times New Roman" w:hAnsi="Times New Roman" w:cs="Times New Roman"/>
          <w:sz w:val="24"/>
          <w:szCs w:val="24"/>
        </w:rPr>
        <w:t>favoured</w:t>
      </w:r>
      <w:r w:rsidR="004C0345" w:rsidRPr="00B7394E">
        <w:rPr>
          <w:rFonts w:ascii="Times New Roman" w:hAnsi="Times New Roman" w:cs="Times New Roman"/>
          <w:sz w:val="24"/>
          <w:szCs w:val="24"/>
        </w:rPr>
        <w:t xml:space="preserve"> option due to the lack of commercially available enzymes. Nevertheless, we believe that this review could serve as a valuable resource for the scientific community, particularly in furthering the development of Molnupiravir from ribose, given its natural availability and cost-effectiveness as a precursor.</w:t>
      </w:r>
    </w:p>
    <w:p w14:paraId="0163C62B" w14:textId="77777777" w:rsidR="004C0345" w:rsidRPr="00B7394E" w:rsidRDefault="004C0345" w:rsidP="006C3599">
      <w:pPr>
        <w:pStyle w:val="BooksHeading"/>
      </w:pPr>
      <w:r w:rsidRPr="00B7394E">
        <w:t>Acknowledgments</w:t>
      </w:r>
    </w:p>
    <w:p w14:paraId="77FDE242" w14:textId="13393BD5" w:rsidR="00A00B83" w:rsidRPr="000B1C89" w:rsidRDefault="004C0345" w:rsidP="000B1C89">
      <w:pPr>
        <w:spacing w:after="0"/>
        <w:ind w:firstLine="284"/>
        <w:jc w:val="both"/>
        <w:rPr>
          <w:rFonts w:ascii="Times New Roman" w:hAnsi="Times New Roman" w:cs="Times New Roman"/>
          <w:sz w:val="24"/>
          <w:szCs w:val="24"/>
        </w:rPr>
      </w:pPr>
      <w:r w:rsidRPr="00B7394E">
        <w:rPr>
          <w:rFonts w:ascii="Times New Roman" w:hAnsi="Times New Roman" w:cs="Times New Roman"/>
          <w:sz w:val="24"/>
          <w:szCs w:val="24"/>
        </w:rPr>
        <w:t xml:space="preserve">T. Sahoo </w:t>
      </w:r>
      <w:r w:rsidRPr="00B7394E">
        <w:rPr>
          <w:rFonts w:ascii="Times New Roman" w:eastAsia="Calibri" w:hAnsi="Times New Roman" w:cs="Times New Roman"/>
          <w:sz w:val="24"/>
          <w:szCs w:val="24"/>
        </w:rPr>
        <w:t>thanks to CSIR, New Delhi, India, for the award of a fellowship</w:t>
      </w:r>
      <w:r w:rsidRPr="00B7394E">
        <w:rPr>
          <w:rFonts w:ascii="Times New Roman" w:hAnsi="Times New Roman" w:cs="Times New Roman"/>
          <w:sz w:val="24"/>
          <w:szCs w:val="24"/>
        </w:rPr>
        <w:t xml:space="preserve"> and Indian Institute of Chemical Technology-Hyderabad (CSIR-IICT) and </w:t>
      </w:r>
      <w:proofErr w:type="spellStart"/>
      <w:r w:rsidRPr="00B7394E">
        <w:rPr>
          <w:rFonts w:ascii="Times New Roman" w:hAnsi="Times New Roman" w:cs="Times New Roman"/>
          <w:sz w:val="24"/>
          <w:szCs w:val="24"/>
        </w:rPr>
        <w:t>Dr.</w:t>
      </w:r>
      <w:proofErr w:type="spellEnd"/>
      <w:r w:rsidRPr="00B7394E">
        <w:rPr>
          <w:rFonts w:ascii="Times New Roman" w:hAnsi="Times New Roman" w:cs="Times New Roman"/>
          <w:sz w:val="24"/>
          <w:szCs w:val="24"/>
        </w:rPr>
        <w:t xml:space="preserve"> A. Chandra and </w:t>
      </w:r>
      <w:proofErr w:type="spellStart"/>
      <w:r w:rsidRPr="00B7394E">
        <w:rPr>
          <w:rFonts w:ascii="Times New Roman" w:hAnsi="Times New Roman" w:cs="Times New Roman"/>
          <w:sz w:val="24"/>
          <w:szCs w:val="24"/>
        </w:rPr>
        <w:t>Dr.</w:t>
      </w:r>
      <w:proofErr w:type="spellEnd"/>
      <w:r w:rsidRPr="00B7394E">
        <w:rPr>
          <w:rFonts w:ascii="Times New Roman" w:hAnsi="Times New Roman" w:cs="Times New Roman"/>
          <w:sz w:val="24"/>
          <w:szCs w:val="24"/>
        </w:rPr>
        <w:t xml:space="preserve"> S K. Biswas thanks to VC Tripura University and HOD Chemistry, Tripura University and Tripura University.</w:t>
      </w:r>
    </w:p>
    <w:p w14:paraId="61DDE800" w14:textId="77777777" w:rsidR="00281A6A" w:rsidRDefault="00281A6A" w:rsidP="00281A6A">
      <w:pPr>
        <w:pStyle w:val="BooksHeading"/>
      </w:pPr>
      <w:r w:rsidRPr="00281A6A">
        <w:t>References</w:t>
      </w:r>
      <w:r w:rsidR="00514AE5">
        <w:t>:</w:t>
      </w:r>
    </w:p>
    <w:p w14:paraId="5F8C0E1D"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Abu-Zaied, M. A.; </w:t>
      </w:r>
      <w:proofErr w:type="spellStart"/>
      <w:r w:rsidRPr="005021E0">
        <w:rPr>
          <w:rFonts w:ascii="Times New Roman" w:hAnsi="Times New Roman" w:cs="Times New Roman"/>
        </w:rPr>
        <w:t>Elgemeie</w:t>
      </w:r>
      <w:proofErr w:type="spellEnd"/>
      <w:r w:rsidRPr="005021E0">
        <w:rPr>
          <w:rFonts w:ascii="Times New Roman" w:hAnsi="Times New Roman" w:cs="Times New Roman"/>
        </w:rPr>
        <w:t xml:space="preserve">, G. H.; Mahmoud, N. M. Anti-covid-19 drug analogues: synthesis of novel pyrimidine </w:t>
      </w:r>
      <w:proofErr w:type="spellStart"/>
      <w:r w:rsidRPr="005021E0">
        <w:rPr>
          <w:rFonts w:ascii="Times New Roman" w:hAnsi="Times New Roman" w:cs="Times New Roman"/>
        </w:rPr>
        <w:t>thioglycosides</w:t>
      </w:r>
      <w:proofErr w:type="spellEnd"/>
      <w:r w:rsidRPr="005021E0">
        <w:rPr>
          <w:rFonts w:ascii="Times New Roman" w:hAnsi="Times New Roman" w:cs="Times New Roman"/>
        </w:rPr>
        <w:t xml:space="preserve"> as antiviral agents against SARS-COV-2 and avian influenza H5N1 viruses. </w:t>
      </w:r>
      <w:r w:rsidRPr="005021E0">
        <w:rPr>
          <w:rFonts w:ascii="Times New Roman" w:hAnsi="Times New Roman" w:cs="Times New Roman"/>
          <w:i/>
          <w:iCs/>
        </w:rPr>
        <w:t>ACS Omega</w:t>
      </w:r>
      <w:r w:rsidRPr="005021E0">
        <w:rPr>
          <w:rFonts w:ascii="Times New Roman" w:hAnsi="Times New Roman" w:cs="Times New Roman"/>
        </w:rPr>
        <w:t> </w:t>
      </w:r>
      <w:r w:rsidRPr="005021E0">
        <w:rPr>
          <w:rFonts w:ascii="Times New Roman" w:hAnsi="Times New Roman" w:cs="Times New Roman"/>
          <w:b/>
        </w:rPr>
        <w:t>2021</w:t>
      </w:r>
      <w:r w:rsidRPr="005021E0">
        <w:rPr>
          <w:rFonts w:ascii="Times New Roman" w:hAnsi="Times New Roman" w:cs="Times New Roman"/>
        </w:rPr>
        <w:t>, </w:t>
      </w:r>
      <w:r w:rsidRPr="005021E0">
        <w:rPr>
          <w:rFonts w:ascii="Times New Roman" w:hAnsi="Times New Roman" w:cs="Times New Roman"/>
          <w:i/>
          <w:iCs/>
        </w:rPr>
        <w:t>6</w:t>
      </w:r>
      <w:r w:rsidRPr="005021E0">
        <w:rPr>
          <w:rFonts w:ascii="Times New Roman" w:hAnsi="Times New Roman" w:cs="Times New Roman"/>
        </w:rPr>
        <w:t>(26), 16890–16904. doi.org/10.1021/acsomega.1c01501.</w:t>
      </w:r>
    </w:p>
    <w:p w14:paraId="1B065185" w14:textId="3C694F08"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bookmarkStart w:id="1" w:name="_Hlk163815995"/>
      <w:r w:rsidRPr="005021E0">
        <w:rPr>
          <w:rFonts w:ascii="Times New Roman" w:hAnsi="Times New Roman" w:cs="Times New Roman"/>
          <w:color w:val="000000" w:themeColor="text1"/>
        </w:rPr>
        <w:t>Ahlqvist</w:t>
      </w:r>
      <w:bookmarkEnd w:id="1"/>
      <w:r w:rsidRPr="005021E0">
        <w:rPr>
          <w:rFonts w:ascii="Times New Roman" w:hAnsi="Times New Roman" w:cs="Times New Roman"/>
          <w:color w:val="000000" w:themeColor="text1"/>
        </w:rPr>
        <w:t xml:space="preserve">, G. P.; McGeough, C. P.; Senanayake, C.; Armstrong, J. D.; </w:t>
      </w:r>
      <w:proofErr w:type="spellStart"/>
      <w:r w:rsidRPr="005021E0">
        <w:rPr>
          <w:rFonts w:ascii="Times New Roman" w:hAnsi="Times New Roman" w:cs="Times New Roman"/>
          <w:color w:val="000000" w:themeColor="text1"/>
        </w:rPr>
        <w:t>Yadaw</w:t>
      </w:r>
      <w:proofErr w:type="spellEnd"/>
      <w:r w:rsidRPr="005021E0">
        <w:rPr>
          <w:rFonts w:ascii="Times New Roman" w:hAnsi="Times New Roman" w:cs="Times New Roman"/>
          <w:color w:val="000000" w:themeColor="text1"/>
        </w:rPr>
        <w:t xml:space="preserve">, A.; Roy, S.; Ahmad, S.; Snead, D. R.; </w:t>
      </w:r>
      <w:bookmarkStart w:id="2" w:name="_Hlk163815958"/>
      <w:r w:rsidRPr="005021E0">
        <w:rPr>
          <w:rFonts w:ascii="Times New Roman" w:hAnsi="Times New Roman" w:cs="Times New Roman"/>
          <w:color w:val="000000" w:themeColor="text1"/>
        </w:rPr>
        <w:t>Jamison</w:t>
      </w:r>
      <w:bookmarkEnd w:id="2"/>
      <w:r w:rsidRPr="005021E0">
        <w:rPr>
          <w:rFonts w:ascii="Times New Roman" w:hAnsi="Times New Roman" w:cs="Times New Roman"/>
          <w:color w:val="000000" w:themeColor="text1"/>
        </w:rPr>
        <w:t xml:space="preserve">, T. F. Progress Toward a Large-Scale Synthesis of Molnupiravir (MK-4482, EIDD-2801) from Cytidine.  </w:t>
      </w:r>
      <w:r w:rsidRPr="005021E0">
        <w:rPr>
          <w:rFonts w:ascii="Times New Roman" w:hAnsi="Times New Roman" w:cs="Times New Roman"/>
          <w:i/>
          <w:iCs/>
          <w:color w:val="000000" w:themeColor="text1"/>
        </w:rPr>
        <w:t>ACS Omega</w:t>
      </w:r>
      <w:r w:rsidRPr="005021E0">
        <w:rPr>
          <w:rFonts w:ascii="Times New Roman" w:hAnsi="Times New Roman" w:cs="Times New Roman"/>
          <w:color w:val="000000" w:themeColor="text1"/>
        </w:rPr>
        <w:t> </w:t>
      </w:r>
      <w:r w:rsidRPr="005021E0">
        <w:rPr>
          <w:rFonts w:ascii="Times New Roman" w:hAnsi="Times New Roman" w:cs="Times New Roman"/>
          <w:b/>
          <w:bCs/>
          <w:color w:val="000000" w:themeColor="text1"/>
        </w:rPr>
        <w:t>2021</w:t>
      </w:r>
      <w:r w:rsidRPr="005021E0">
        <w:rPr>
          <w:rFonts w:ascii="Times New Roman" w:hAnsi="Times New Roman" w:cs="Times New Roman"/>
          <w:color w:val="000000" w:themeColor="text1"/>
        </w:rPr>
        <w:t xml:space="preserve">, </w:t>
      </w:r>
      <w:r w:rsidRPr="005021E0">
        <w:rPr>
          <w:rFonts w:ascii="Times New Roman" w:hAnsi="Times New Roman" w:cs="Times New Roman"/>
          <w:i/>
          <w:iCs/>
          <w:color w:val="000000" w:themeColor="text1"/>
        </w:rPr>
        <w:t>6</w:t>
      </w:r>
      <w:r w:rsidRPr="005021E0">
        <w:rPr>
          <w:rFonts w:ascii="Times New Roman" w:hAnsi="Times New Roman" w:cs="Times New Roman"/>
          <w:color w:val="000000" w:themeColor="text1"/>
        </w:rPr>
        <w:t xml:space="preserve">, 10396-10402. doi.org/10.1021/acsomega.1c00772. </w:t>
      </w:r>
    </w:p>
    <w:p w14:paraId="5C720CC5" w14:textId="7BD884BD"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bookmarkStart w:id="3" w:name="_Hlk163817305"/>
      <w:r w:rsidRPr="005021E0">
        <w:rPr>
          <w:rFonts w:ascii="Times New Roman" w:hAnsi="Times New Roman" w:cs="Times New Roman"/>
          <w:color w:val="000000" w:themeColor="text1"/>
        </w:rPr>
        <w:t>Ahmed</w:t>
      </w:r>
      <w:bookmarkEnd w:id="3"/>
      <w:r w:rsidRPr="005021E0">
        <w:rPr>
          <w:rFonts w:ascii="Times New Roman" w:hAnsi="Times New Roman" w:cs="Times New Roman"/>
          <w:color w:val="000000" w:themeColor="text1"/>
        </w:rPr>
        <w:t>, A.; </w:t>
      </w:r>
      <w:hyperlink r:id="rId61" w:history="1">
        <w:r w:rsidRPr="005021E0">
          <w:rPr>
            <w:rStyle w:val="Hyperlink"/>
            <w:rFonts w:ascii="Times New Roman" w:hAnsi="Times New Roman" w:cs="Times New Roman"/>
            <w:color w:val="000000" w:themeColor="text1"/>
          </w:rPr>
          <w:t xml:space="preserve"> Ahmed</w:t>
        </w:r>
      </w:hyperlink>
      <w:r w:rsidRPr="005021E0">
        <w:rPr>
          <w:rFonts w:ascii="Times New Roman" w:hAnsi="Times New Roman" w:cs="Times New Roman"/>
          <w:color w:val="000000" w:themeColor="text1"/>
        </w:rPr>
        <w:t xml:space="preserve">, Q. N.; Mukherjee, D. Conversion of </w:t>
      </w:r>
      <w:r w:rsidRPr="005021E0">
        <w:rPr>
          <w:rFonts w:ascii="Times New Roman" w:hAnsi="Times New Roman" w:cs="Times New Roman"/>
          <w:i/>
          <w:color w:val="000000" w:themeColor="text1"/>
        </w:rPr>
        <w:t>N</w:t>
      </w:r>
      <w:r w:rsidRPr="005021E0">
        <w:rPr>
          <w:rFonts w:ascii="Times New Roman" w:hAnsi="Times New Roman" w:cs="Times New Roman"/>
          <w:color w:val="000000" w:themeColor="text1"/>
        </w:rPr>
        <w:t xml:space="preserve">-acyl amidines to amidoximes: a convenient synthetic approach to molnupiravir </w:t>
      </w:r>
      <w:r w:rsidRPr="005021E0">
        <w:rPr>
          <w:rFonts w:ascii="Times New Roman" w:hAnsi="Times New Roman" w:cs="Times New Roman"/>
        </w:rPr>
        <w:t xml:space="preserve">(EIDD-2801) from ribose. </w:t>
      </w:r>
      <w:r w:rsidRPr="005021E0">
        <w:rPr>
          <w:rFonts w:ascii="Times New Roman" w:hAnsi="Times New Roman" w:cs="Times New Roman"/>
          <w:bCs/>
          <w:i/>
          <w:iCs/>
        </w:rPr>
        <w:t>RSC Adv.</w:t>
      </w:r>
      <w:r w:rsidRPr="005021E0">
        <w:rPr>
          <w:rFonts w:ascii="Times New Roman" w:hAnsi="Times New Roman" w:cs="Times New Roman"/>
        </w:rPr>
        <w:t xml:space="preserve"> </w:t>
      </w:r>
      <w:r w:rsidRPr="005021E0">
        <w:rPr>
          <w:rFonts w:ascii="Times New Roman" w:hAnsi="Times New Roman" w:cs="Times New Roman"/>
          <w:b/>
        </w:rPr>
        <w:t>2021</w:t>
      </w:r>
      <w:r w:rsidRPr="005021E0">
        <w:rPr>
          <w:rFonts w:ascii="Times New Roman" w:hAnsi="Times New Roman" w:cs="Times New Roman"/>
        </w:rPr>
        <w:t xml:space="preserve">, </w:t>
      </w:r>
      <w:r w:rsidRPr="005021E0">
        <w:rPr>
          <w:rFonts w:ascii="Times New Roman" w:hAnsi="Times New Roman" w:cs="Times New Roman"/>
          <w:bCs/>
          <w:i/>
        </w:rPr>
        <w:t>11</w:t>
      </w:r>
      <w:r w:rsidRPr="005021E0">
        <w:rPr>
          <w:rFonts w:ascii="Times New Roman" w:hAnsi="Times New Roman" w:cs="Times New Roman"/>
        </w:rPr>
        <w:t>, 36143-36147. doi.org/10.1039/D1RA06912H.</w:t>
      </w:r>
    </w:p>
    <w:p w14:paraId="1E60B6E9" w14:textId="77777777" w:rsidR="005021E0" w:rsidRPr="005021E0" w:rsidRDefault="005021E0" w:rsidP="006C3599">
      <w:pPr>
        <w:spacing w:after="0"/>
        <w:ind w:left="709" w:hanging="567"/>
        <w:jc w:val="both"/>
        <w:rPr>
          <w:rFonts w:ascii="Times New Roman" w:hAnsi="Times New Roman" w:cs="Times New Roman"/>
        </w:rPr>
      </w:pPr>
      <w:r w:rsidRPr="005021E0">
        <w:rPr>
          <w:rFonts w:ascii="Times New Roman" w:hAnsi="Times New Roman" w:cs="Times New Roman"/>
        </w:rPr>
        <w:lastRenderedPageBreak/>
        <w:t>Akkiz, H. Implications of the Novel Mutations in the SARS-CoV-2 Genome for Transmission, Disease Severity and the Vaccine Development. J. Transl. Sci. 2021, 7, 636532. DOI: 10.3389/fmed.2021.636532.</w:t>
      </w:r>
    </w:p>
    <w:p w14:paraId="7F55DE36" w14:textId="77777777" w:rsidR="005021E0" w:rsidRPr="005021E0" w:rsidRDefault="005021E0" w:rsidP="006C3599">
      <w:pPr>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Aleccia, J. (29 September 2021). "A Daily pill to treat COVID could be just months away". </w:t>
      </w:r>
      <w:r w:rsidRPr="005021E0">
        <w:rPr>
          <w:rFonts w:ascii="Times New Roman" w:hAnsi="Times New Roman" w:cs="Times New Roman"/>
          <w:i/>
          <w:iCs/>
        </w:rPr>
        <w:t>ABC News</w:t>
      </w:r>
      <w:r w:rsidRPr="005021E0">
        <w:rPr>
          <w:rFonts w:ascii="Times New Roman" w:hAnsi="Times New Roman" w:cs="Times New Roman"/>
        </w:rPr>
        <w:t>. Kaiser Health News. Archived from   the original on 29 September 2021.</w:t>
      </w:r>
    </w:p>
    <w:p w14:paraId="1C3AA818"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Bade, R., Bothe, J. R., Sirota, E., Brunskill, A. P. J.; Newman, J. A., Zhang, Y., Tan, M., Zheng, M., Brito, G., Poirier, M., </w:t>
      </w:r>
      <w:proofErr w:type="spellStart"/>
      <w:r w:rsidRPr="005021E0">
        <w:rPr>
          <w:rFonts w:ascii="Times New Roman" w:hAnsi="Times New Roman" w:cs="Times New Roman"/>
        </w:rPr>
        <w:t>Fier</w:t>
      </w:r>
      <w:proofErr w:type="spellEnd"/>
      <w:r w:rsidRPr="005021E0">
        <w:rPr>
          <w:rFonts w:ascii="Times New Roman" w:hAnsi="Times New Roman" w:cs="Times New Roman"/>
        </w:rPr>
        <w:t xml:space="preserve">, P. S., Xu, Y., Ward, M. D., Stone, K., Lee, I. H., Gmitter, A. J., Bernardoni, F., Zompa, M. A., Luo, H. Patel., S. K., </w:t>
      </w:r>
      <w:proofErr w:type="spellStart"/>
      <w:r w:rsidRPr="005021E0">
        <w:rPr>
          <w:rFonts w:ascii="Times New Roman" w:hAnsi="Times New Roman" w:cs="Times New Roman"/>
        </w:rPr>
        <w:t>Masiuk</w:t>
      </w:r>
      <w:proofErr w:type="spellEnd"/>
      <w:r w:rsidRPr="005021E0">
        <w:rPr>
          <w:rFonts w:ascii="Times New Roman" w:hAnsi="Times New Roman" w:cs="Times New Roman"/>
        </w:rPr>
        <w:t>, T., Mora, J., Ni, T., O., G. A.; Tarabokija, J., Liu, J., Lowinger, M. B.; Mahmood, T., Polymorphs, Particle Size, and a Pandemic: Development of a Scalable Crystallization Process for Molnupiravir , an Antiviral for the Treatment of COVID-19, Org. Process Res. Dev. 2023, 27, 11, 2100–2110. doi.org/10.1021/acs.oprd.3c00268.</w:t>
      </w:r>
    </w:p>
    <w:p w14:paraId="114F588B"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Benkovics, T.; McIntosh, J.; Silverman, S.; Kong, J.; </w:t>
      </w:r>
      <w:proofErr w:type="spellStart"/>
      <w:r w:rsidRPr="005021E0">
        <w:rPr>
          <w:rFonts w:ascii="Times New Roman" w:hAnsi="Times New Roman" w:cs="Times New Roman"/>
          <w:color w:val="000000" w:themeColor="text1"/>
        </w:rPr>
        <w:t>Maligres</w:t>
      </w:r>
      <w:proofErr w:type="spellEnd"/>
      <w:r w:rsidRPr="005021E0">
        <w:rPr>
          <w:rFonts w:ascii="Times New Roman" w:hAnsi="Times New Roman" w:cs="Times New Roman"/>
          <w:color w:val="000000" w:themeColor="text1"/>
        </w:rPr>
        <w:t xml:space="preserve">, P.; Itoh, T.; Yang, H.; Huffman, M.; Verma, D.; Pan, W.; Ho, H.I.; Vroom, J.; Knight, A.; </w:t>
      </w:r>
      <w:proofErr w:type="spellStart"/>
      <w:r w:rsidRPr="005021E0">
        <w:rPr>
          <w:rFonts w:ascii="Times New Roman" w:hAnsi="Times New Roman" w:cs="Times New Roman"/>
          <w:color w:val="000000" w:themeColor="text1"/>
        </w:rPr>
        <w:t>Hurtak</w:t>
      </w:r>
      <w:proofErr w:type="spellEnd"/>
      <w:r w:rsidRPr="005021E0">
        <w:rPr>
          <w:rFonts w:ascii="Times New Roman" w:hAnsi="Times New Roman" w:cs="Times New Roman"/>
          <w:color w:val="000000" w:themeColor="text1"/>
        </w:rPr>
        <w:t xml:space="preserve">, J.; Morris, W.; Strotman, N.; Murphy, G.; Maloney, K.; </w:t>
      </w:r>
      <w:proofErr w:type="spellStart"/>
      <w:r w:rsidRPr="005021E0">
        <w:rPr>
          <w:rFonts w:ascii="Times New Roman" w:hAnsi="Times New Roman" w:cs="Times New Roman"/>
          <w:color w:val="000000" w:themeColor="text1"/>
        </w:rPr>
        <w:t>Fier</w:t>
      </w:r>
      <w:proofErr w:type="spellEnd"/>
      <w:r w:rsidRPr="005021E0">
        <w:rPr>
          <w:rFonts w:ascii="Times New Roman" w:hAnsi="Times New Roman" w:cs="Times New Roman"/>
          <w:color w:val="000000" w:themeColor="text1"/>
        </w:rPr>
        <w:t xml:space="preserve">, P. Evolving to an ideal synthesis of Molnupiravir, an investigational treatment for COVID-19. </w:t>
      </w:r>
      <w:proofErr w:type="spellStart"/>
      <w:r w:rsidRPr="005021E0">
        <w:rPr>
          <w:rFonts w:ascii="Times New Roman" w:hAnsi="Times New Roman" w:cs="Times New Roman"/>
          <w:i/>
          <w:color w:val="000000" w:themeColor="text1"/>
        </w:rPr>
        <w:t>ChemRxiv</w:t>
      </w:r>
      <w:proofErr w:type="spellEnd"/>
      <w:r w:rsidRPr="005021E0">
        <w:rPr>
          <w:rFonts w:ascii="Times New Roman" w:hAnsi="Times New Roman" w:cs="Times New Roman"/>
          <w:i/>
          <w:color w:val="000000" w:themeColor="text1"/>
        </w:rPr>
        <w:t>.</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2020</w:t>
      </w:r>
      <w:r w:rsidRPr="005021E0">
        <w:rPr>
          <w:rFonts w:ascii="Times New Roman" w:hAnsi="Times New Roman" w:cs="Times New Roman"/>
          <w:color w:val="000000" w:themeColor="text1"/>
        </w:rPr>
        <w:t>. 10.26434/</w:t>
      </w:r>
      <w:proofErr w:type="gramStart"/>
      <w:r w:rsidRPr="005021E0">
        <w:rPr>
          <w:rFonts w:ascii="Times New Roman" w:hAnsi="Times New Roman" w:cs="Times New Roman"/>
          <w:color w:val="000000" w:themeColor="text1"/>
        </w:rPr>
        <w:t>chemrxiv.13472373.v</w:t>
      </w:r>
      <w:proofErr w:type="gramEnd"/>
      <w:r w:rsidRPr="005021E0">
        <w:rPr>
          <w:rFonts w:ascii="Times New Roman" w:hAnsi="Times New Roman" w:cs="Times New Roman"/>
          <w:color w:val="000000" w:themeColor="text1"/>
        </w:rPr>
        <w:t xml:space="preserve">1. </w:t>
      </w:r>
    </w:p>
    <w:p w14:paraId="2C048C56" w14:textId="77777777" w:rsidR="005021E0" w:rsidRPr="005021E0" w:rsidRDefault="005021E0" w:rsidP="006C3599">
      <w:pPr>
        <w:spacing w:after="0"/>
        <w:ind w:left="709" w:hanging="567"/>
        <w:jc w:val="both"/>
        <w:rPr>
          <w:rFonts w:ascii="Times New Roman" w:hAnsi="Times New Roman" w:cs="Times New Roman"/>
        </w:rPr>
      </w:pPr>
      <w:r w:rsidRPr="005021E0">
        <w:rPr>
          <w:rFonts w:ascii="Times New Roman" w:hAnsi="Times New Roman" w:cs="Times New Roman"/>
        </w:rPr>
        <w:t xml:space="preserve">Bian, L.; Gao, F.; Zhang, J.; He, Q.; Mao, Q.; Xu, M.; Liang, Z. Effects of SARS-CoV-2, Variants on Vaccine Efficacy and Response Strategies. </w:t>
      </w:r>
      <w:r w:rsidRPr="005021E0">
        <w:rPr>
          <w:rFonts w:ascii="Times New Roman" w:hAnsi="Times New Roman" w:cs="Times New Roman"/>
          <w:i/>
        </w:rPr>
        <w:t>Expert Rev. Vaccines</w:t>
      </w:r>
      <w:r w:rsidRPr="005021E0">
        <w:rPr>
          <w:rFonts w:ascii="Times New Roman" w:hAnsi="Times New Roman" w:cs="Times New Roman"/>
        </w:rPr>
        <w:t xml:space="preserve"> </w:t>
      </w:r>
      <w:r w:rsidRPr="005021E0">
        <w:rPr>
          <w:rFonts w:ascii="Times New Roman" w:hAnsi="Times New Roman" w:cs="Times New Roman"/>
          <w:b/>
        </w:rPr>
        <w:t>2021</w:t>
      </w:r>
      <w:r w:rsidRPr="005021E0">
        <w:rPr>
          <w:rFonts w:ascii="Times New Roman" w:hAnsi="Times New Roman" w:cs="Times New Roman"/>
        </w:rPr>
        <w:t xml:space="preserve">, </w:t>
      </w:r>
      <w:r w:rsidRPr="005021E0">
        <w:rPr>
          <w:rFonts w:ascii="Times New Roman" w:hAnsi="Times New Roman" w:cs="Times New Roman"/>
          <w:i/>
        </w:rPr>
        <w:t>20</w:t>
      </w:r>
      <w:r w:rsidRPr="005021E0">
        <w:rPr>
          <w:rFonts w:ascii="Times New Roman" w:hAnsi="Times New Roman" w:cs="Times New Roman"/>
        </w:rPr>
        <w:t>, 365–373. DOI: 10.1080/14760584.2021.1903879.</w:t>
      </w:r>
    </w:p>
    <w:p w14:paraId="45888FCA"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Burke, A. J.; Birmingham, W. R.; Zhuo, Y.; Thorpe, T. W.; da Costa, B. Z.; Crawshaw, R.; Rowles, I.; Finnigan, J. D.; Young, C.; Holgate, G. M.; Muldowney, M. P.; Charnock, S. J.; Lovelock, S. L.; Turner, N. J.; Green, A. P. An Engineered Cytidine Deaminase for Biocatalytic Production of a Key Intermediate of the Covid-19 Antiviral Molnupiravir.  </w:t>
      </w:r>
      <w:r w:rsidRPr="005021E0">
        <w:rPr>
          <w:rFonts w:ascii="Times New Roman" w:hAnsi="Times New Roman" w:cs="Times New Roman"/>
          <w:i/>
          <w:color w:val="000000" w:themeColor="text1"/>
        </w:rPr>
        <w:t>J. Am. Chem. Soc</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2022</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144</w:t>
      </w:r>
      <w:r w:rsidRPr="005021E0">
        <w:rPr>
          <w:rFonts w:ascii="Times New Roman" w:hAnsi="Times New Roman" w:cs="Times New Roman"/>
          <w:color w:val="000000" w:themeColor="text1"/>
        </w:rPr>
        <w:t>, 3761−3765. DOI: 10.1021/jacs.1c11048</w:t>
      </w:r>
    </w:p>
    <w:p w14:paraId="23011C57"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Chakraborty S, Sutar Y, Prasad K, Rajput J, Hotha S. Expedient Synthesis of Antiviral Drug Molnupiravir from D-Ribose and Cytosine. </w:t>
      </w:r>
      <w:proofErr w:type="spellStart"/>
      <w:r w:rsidRPr="005021E0">
        <w:rPr>
          <w:rFonts w:ascii="Times New Roman" w:hAnsi="Times New Roman" w:cs="Times New Roman"/>
        </w:rPr>
        <w:t>ChemRxiv</w:t>
      </w:r>
      <w:proofErr w:type="spellEnd"/>
      <w:r w:rsidRPr="005021E0">
        <w:rPr>
          <w:rFonts w:ascii="Times New Roman" w:hAnsi="Times New Roman" w:cs="Times New Roman"/>
        </w:rPr>
        <w:t>. 2024; doi:10.26434/chemrxiv-2024-gd0tn.</w:t>
      </w:r>
    </w:p>
    <w:p w14:paraId="7CA8F4EB" w14:textId="77777777" w:rsidR="005021E0" w:rsidRPr="005021E0" w:rsidRDefault="005021E0" w:rsidP="006C3599">
      <w:pPr>
        <w:autoSpaceDE w:val="0"/>
        <w:autoSpaceDN w:val="0"/>
        <w:adjustRightInd w:val="0"/>
        <w:spacing w:after="0"/>
        <w:ind w:left="709" w:hanging="567"/>
        <w:jc w:val="both"/>
        <w:rPr>
          <w:rFonts w:ascii="Times New Roman" w:hAnsi="Times New Roman" w:cs="Times New Roman"/>
        </w:rPr>
      </w:pPr>
      <w:r w:rsidRPr="005021E0">
        <w:rPr>
          <w:rFonts w:ascii="Times New Roman" w:eastAsia="Times New Roman" w:hAnsi="Times New Roman" w:cs="Times New Roman"/>
        </w:rPr>
        <w:t>Chavda, V.P.; Balar, P.; Vaghela, D.; Solanki, H.K.; Vaishnav, A.; Hala, V.; Vora, L. Omicron Variant of SARS-CoV-2: An Indian Perspective of Vaccination and Management. Vaccines 2023, 11, 160.</w:t>
      </w:r>
      <w:r w:rsidRPr="005021E0">
        <w:rPr>
          <w:rFonts w:ascii="Times New Roman" w:hAnsi="Times New Roman" w:cs="Times New Roman"/>
        </w:rPr>
        <w:t xml:space="preserve">Pati, B.; Banerjee, </w:t>
      </w:r>
      <w:proofErr w:type="spellStart"/>
      <w:proofErr w:type="gramStart"/>
      <w:r w:rsidRPr="005021E0">
        <w:rPr>
          <w:rFonts w:ascii="Times New Roman" w:hAnsi="Times New Roman" w:cs="Times New Roman"/>
        </w:rPr>
        <w:t>S.“</w:t>
      </w:r>
      <w:proofErr w:type="gramEnd"/>
      <w:r w:rsidRPr="005021E0">
        <w:rPr>
          <w:rFonts w:ascii="Times New Roman" w:hAnsi="Times New Roman" w:cs="Times New Roman"/>
        </w:rPr>
        <w:t>Quinazolines</w:t>
      </w:r>
      <w:proofErr w:type="spellEnd"/>
      <w:r w:rsidRPr="005021E0">
        <w:rPr>
          <w:rFonts w:ascii="Times New Roman" w:hAnsi="Times New Roman" w:cs="Times New Roman"/>
        </w:rPr>
        <w:t xml:space="preserve">: an illustrated review, </w:t>
      </w:r>
      <w:r w:rsidRPr="005021E0">
        <w:rPr>
          <w:rFonts w:ascii="Times New Roman" w:hAnsi="Times New Roman" w:cs="Times New Roman"/>
          <w:i/>
        </w:rPr>
        <w:t xml:space="preserve">J. Adv. Pharm. Edu. Res., </w:t>
      </w:r>
      <w:r w:rsidRPr="005021E0">
        <w:rPr>
          <w:rFonts w:ascii="Times New Roman" w:hAnsi="Times New Roman" w:cs="Times New Roman"/>
          <w:b/>
        </w:rPr>
        <w:t>2013</w:t>
      </w:r>
      <w:r w:rsidRPr="005021E0">
        <w:rPr>
          <w:rFonts w:ascii="Times New Roman" w:hAnsi="Times New Roman" w:cs="Times New Roman"/>
        </w:rPr>
        <w:t xml:space="preserve">, </w:t>
      </w:r>
      <w:r w:rsidRPr="005021E0">
        <w:rPr>
          <w:rFonts w:ascii="Times New Roman" w:hAnsi="Times New Roman" w:cs="Times New Roman"/>
          <w:i/>
        </w:rPr>
        <w:t>3</w:t>
      </w:r>
      <w:r w:rsidRPr="005021E0">
        <w:rPr>
          <w:rFonts w:ascii="Times New Roman" w:hAnsi="Times New Roman" w:cs="Times New Roman"/>
        </w:rPr>
        <w:t>, 136–151. doi.org/10.3390/vaccines11010160.</w:t>
      </w:r>
    </w:p>
    <w:p w14:paraId="78C8C7DD"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Chavda, V.P.; Yao, Q.; Vora, L.K.; Apostolopoulos, V.; Patel, C.A.; Bezbaruah, R.; Patel, A.B.; Chen, Z.-S. Fast-Track Development of Vaccines for SARS-CoV-2: The Shots That Saved the World. </w:t>
      </w:r>
      <w:r w:rsidRPr="005021E0">
        <w:rPr>
          <w:rFonts w:ascii="Times New Roman" w:hAnsi="Times New Roman" w:cs="Times New Roman"/>
          <w:i/>
        </w:rPr>
        <w:t>Front. Immunol</w:t>
      </w:r>
      <w:r w:rsidRPr="005021E0">
        <w:rPr>
          <w:rFonts w:ascii="Times New Roman" w:hAnsi="Times New Roman" w:cs="Times New Roman"/>
        </w:rPr>
        <w:t xml:space="preserve">. </w:t>
      </w:r>
      <w:r w:rsidRPr="005021E0">
        <w:rPr>
          <w:rFonts w:ascii="Times New Roman" w:hAnsi="Times New Roman" w:cs="Times New Roman"/>
          <w:b/>
        </w:rPr>
        <w:t>2022</w:t>
      </w:r>
      <w:r w:rsidRPr="005021E0">
        <w:rPr>
          <w:rFonts w:ascii="Times New Roman" w:hAnsi="Times New Roman" w:cs="Times New Roman"/>
        </w:rPr>
        <w:t xml:space="preserve">, </w:t>
      </w:r>
      <w:r w:rsidRPr="005021E0">
        <w:rPr>
          <w:rFonts w:ascii="Times New Roman" w:hAnsi="Times New Roman" w:cs="Times New Roman"/>
          <w:i/>
        </w:rPr>
        <w:t>13</w:t>
      </w:r>
      <w:r w:rsidRPr="005021E0">
        <w:rPr>
          <w:rFonts w:ascii="Times New Roman" w:hAnsi="Times New Roman" w:cs="Times New Roman"/>
        </w:rPr>
        <w:t>, 961198., WHO Coronavirus (COVID-19) Dashboard, https:// covid19.who.int/, accessed 2023. DOI: 10.3389/fimmu.2022.961198.</w:t>
      </w:r>
    </w:p>
    <w:p w14:paraId="49A86A16"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Dey, R.; Nayak, S.; Das, P.; Yadav, S. Short Synthesis of Molnupiravir (EIDD-2801) via a </w:t>
      </w:r>
      <w:proofErr w:type="spellStart"/>
      <w:r w:rsidRPr="005021E0">
        <w:rPr>
          <w:rFonts w:ascii="Times New Roman" w:hAnsi="Times New Roman" w:cs="Times New Roman"/>
          <w:color w:val="000000" w:themeColor="text1"/>
        </w:rPr>
        <w:t>Thionated</w:t>
      </w:r>
      <w:proofErr w:type="spellEnd"/>
      <w:r w:rsidRPr="005021E0">
        <w:rPr>
          <w:rFonts w:ascii="Times New Roman" w:hAnsi="Times New Roman" w:cs="Times New Roman"/>
          <w:color w:val="000000" w:themeColor="text1"/>
        </w:rPr>
        <w:t xml:space="preserve"> Uridine Intermediate. </w:t>
      </w:r>
      <w:r w:rsidRPr="005021E0">
        <w:rPr>
          <w:rFonts w:ascii="Times New Roman" w:hAnsi="Times New Roman" w:cs="Times New Roman"/>
          <w:i/>
          <w:color w:val="000000" w:themeColor="text1"/>
        </w:rPr>
        <w:t>ACS Omega</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2021</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6</w:t>
      </w:r>
      <w:r w:rsidRPr="005021E0">
        <w:rPr>
          <w:rFonts w:ascii="Times New Roman" w:hAnsi="Times New Roman" w:cs="Times New Roman"/>
          <w:color w:val="000000" w:themeColor="text1"/>
        </w:rPr>
        <w:t xml:space="preserve">, 28366–28372. DOI: 10.1021/acsomega.1c04550. </w:t>
      </w:r>
    </w:p>
    <w:p w14:paraId="5CFAB11F"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proofErr w:type="spellStart"/>
      <w:r w:rsidRPr="005021E0">
        <w:rPr>
          <w:rFonts w:ascii="Times New Roman" w:hAnsi="Times New Roman" w:cs="Times New Roman"/>
          <w:color w:val="000000" w:themeColor="text1"/>
        </w:rPr>
        <w:t>Fier</w:t>
      </w:r>
      <w:proofErr w:type="spellEnd"/>
      <w:r w:rsidRPr="005021E0">
        <w:rPr>
          <w:rFonts w:ascii="Times New Roman" w:hAnsi="Times New Roman" w:cs="Times New Roman"/>
          <w:color w:val="000000" w:themeColor="text1"/>
        </w:rPr>
        <w:t xml:space="preserve">, P. S.; Xu, Y.; Poirier, M.; Brito, G.; Zheng, M.; Bade, R.; Sirota, E.; Stone, K.; Tan, L.; Humphrey, G. R.; Chang, D.; Bothe, J.; Zhang, Y.; Bernardoni, F.; Castro, S.; Zompa, M. A.; Taylor, J.; Sirk, K. M.; Diaz-Santana, A.; </w:t>
      </w:r>
      <w:proofErr w:type="spellStart"/>
      <w:r w:rsidRPr="005021E0">
        <w:rPr>
          <w:rFonts w:ascii="Times New Roman" w:hAnsi="Times New Roman" w:cs="Times New Roman"/>
          <w:color w:val="000000" w:themeColor="text1"/>
        </w:rPr>
        <w:t>Diribe</w:t>
      </w:r>
      <w:proofErr w:type="spellEnd"/>
      <w:r w:rsidRPr="005021E0">
        <w:rPr>
          <w:rFonts w:ascii="Times New Roman" w:hAnsi="Times New Roman" w:cs="Times New Roman"/>
          <w:color w:val="000000" w:themeColor="text1"/>
        </w:rPr>
        <w:t xml:space="preserve">, I.; Emerson, K. M.; Krishnamurthi, B.; Zhao, R.; Ward, M.; Xiao, C.; </w:t>
      </w:r>
      <w:proofErr w:type="spellStart"/>
      <w:r w:rsidRPr="005021E0">
        <w:rPr>
          <w:rFonts w:ascii="Times New Roman" w:hAnsi="Times New Roman" w:cs="Times New Roman"/>
          <w:color w:val="000000" w:themeColor="text1"/>
        </w:rPr>
        <w:t>Ouyand</w:t>
      </w:r>
      <w:proofErr w:type="spellEnd"/>
      <w:r w:rsidRPr="005021E0">
        <w:rPr>
          <w:rFonts w:ascii="Times New Roman" w:hAnsi="Times New Roman" w:cs="Times New Roman"/>
          <w:color w:val="000000" w:themeColor="text1"/>
        </w:rPr>
        <w:t xml:space="preserve">, H.; Zhan, J.;  Morris, W. J.  Development of a Robust Manufacturing Route for Molnupiravir, an Antiviral for the Treatment of COVID-19. </w:t>
      </w:r>
      <w:r w:rsidRPr="005021E0">
        <w:rPr>
          <w:rFonts w:ascii="Times New Roman" w:hAnsi="Times New Roman" w:cs="Times New Roman"/>
          <w:i/>
          <w:color w:val="000000" w:themeColor="text1"/>
        </w:rPr>
        <w:t xml:space="preserve">Org. Process Res. Dev. </w:t>
      </w:r>
      <w:r w:rsidRPr="005021E0">
        <w:rPr>
          <w:rFonts w:ascii="Times New Roman" w:hAnsi="Times New Roman" w:cs="Times New Roman"/>
          <w:b/>
          <w:color w:val="000000" w:themeColor="text1"/>
        </w:rPr>
        <w:t>2021</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25</w:t>
      </w:r>
      <w:r w:rsidRPr="005021E0">
        <w:rPr>
          <w:rFonts w:ascii="Times New Roman" w:hAnsi="Times New Roman" w:cs="Times New Roman"/>
          <w:color w:val="000000" w:themeColor="text1"/>
        </w:rPr>
        <w:t>, 2806–2815. doi.org/10.1021/acs.oprd.1c00400.</w:t>
      </w:r>
    </w:p>
    <w:p w14:paraId="1869D804"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bookmarkStart w:id="4" w:name="_Hlk163813953"/>
      <w:r w:rsidRPr="005021E0">
        <w:rPr>
          <w:rFonts w:ascii="Times New Roman" w:hAnsi="Times New Roman" w:cs="Times New Roman"/>
        </w:rPr>
        <w:lastRenderedPageBreak/>
        <w:t>Fischer</w:t>
      </w:r>
      <w:bookmarkEnd w:id="4"/>
      <w:r w:rsidRPr="005021E0">
        <w:rPr>
          <w:rFonts w:ascii="Times New Roman" w:hAnsi="Times New Roman" w:cs="Times New Roman"/>
        </w:rPr>
        <w:t xml:space="preserve">, W.A.; Eron, J.J.; Holman, W.; Cohen, M.S.; Fang, L.; Szewczyk, L. J.; Sheahan, T.P.; Baric, R.; Mollan, K.R.; Wolfe, C.R. A Phase 2a Clinical Trial of Molnupiravir in Patients with COVID-19 Shows Accelerated SARS-CoV-2 RNA Clearance and Elimination of Infectious Virus. </w:t>
      </w:r>
      <w:r w:rsidRPr="005021E0">
        <w:rPr>
          <w:rFonts w:ascii="Times New Roman" w:hAnsi="Times New Roman" w:cs="Times New Roman"/>
          <w:i/>
        </w:rPr>
        <w:t>Sci. Transl. Med</w:t>
      </w:r>
      <w:r w:rsidRPr="005021E0">
        <w:rPr>
          <w:rFonts w:ascii="Times New Roman" w:hAnsi="Times New Roman" w:cs="Times New Roman"/>
        </w:rPr>
        <w:t xml:space="preserve">. </w:t>
      </w:r>
      <w:r w:rsidRPr="005021E0">
        <w:rPr>
          <w:rFonts w:ascii="Times New Roman" w:hAnsi="Times New Roman" w:cs="Times New Roman"/>
          <w:b/>
        </w:rPr>
        <w:t>2022</w:t>
      </w:r>
      <w:r w:rsidRPr="005021E0">
        <w:rPr>
          <w:rFonts w:ascii="Times New Roman" w:hAnsi="Times New Roman" w:cs="Times New Roman"/>
        </w:rPr>
        <w:t xml:space="preserve">, </w:t>
      </w:r>
      <w:r w:rsidRPr="005021E0">
        <w:rPr>
          <w:rFonts w:ascii="Times New Roman" w:hAnsi="Times New Roman" w:cs="Times New Roman"/>
          <w:i/>
        </w:rPr>
        <w:t>14</w:t>
      </w:r>
      <w:r w:rsidRPr="005021E0">
        <w:rPr>
          <w:rFonts w:ascii="Times New Roman" w:hAnsi="Times New Roman" w:cs="Times New Roman"/>
        </w:rPr>
        <w:t>, eabl7430. DOI: 10.1126/</w:t>
      </w:r>
      <w:proofErr w:type="gramStart"/>
      <w:r w:rsidRPr="005021E0">
        <w:rPr>
          <w:rFonts w:ascii="Times New Roman" w:hAnsi="Times New Roman" w:cs="Times New Roman"/>
        </w:rPr>
        <w:t>scitranslmed.abl</w:t>
      </w:r>
      <w:proofErr w:type="gramEnd"/>
      <w:r w:rsidRPr="005021E0">
        <w:rPr>
          <w:rFonts w:ascii="Times New Roman" w:hAnsi="Times New Roman" w:cs="Times New Roman"/>
        </w:rPr>
        <w:t>7430.</w:t>
      </w:r>
    </w:p>
    <w:p w14:paraId="2F90DE8E"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bookmarkStart w:id="5" w:name="_Hlk163813751"/>
      <w:r w:rsidRPr="005021E0">
        <w:rPr>
          <w:rFonts w:ascii="Times New Roman" w:hAnsi="Times New Roman" w:cs="Times New Roman"/>
        </w:rPr>
        <w:t>Gil</w:t>
      </w:r>
      <w:bookmarkEnd w:id="5"/>
      <w:r w:rsidRPr="005021E0">
        <w:rPr>
          <w:rFonts w:ascii="Times New Roman" w:hAnsi="Times New Roman" w:cs="Times New Roman"/>
        </w:rPr>
        <w:t>, C.; Ginex, T.; Maestro, I.; </w:t>
      </w:r>
      <w:proofErr w:type="spellStart"/>
      <w:r w:rsidRPr="005021E0">
        <w:rPr>
          <w:rFonts w:ascii="Times New Roman" w:hAnsi="Times New Roman" w:cs="Times New Roman"/>
        </w:rPr>
        <w:t>Nozal</w:t>
      </w:r>
      <w:proofErr w:type="spellEnd"/>
      <w:r w:rsidRPr="005021E0">
        <w:rPr>
          <w:rFonts w:ascii="Times New Roman" w:hAnsi="Times New Roman" w:cs="Times New Roman"/>
        </w:rPr>
        <w:t xml:space="preserve">, V.; </w:t>
      </w:r>
      <w:proofErr w:type="spellStart"/>
      <w:r w:rsidRPr="005021E0">
        <w:rPr>
          <w:rFonts w:ascii="Times New Roman" w:hAnsi="Times New Roman" w:cs="Times New Roman"/>
        </w:rPr>
        <w:t>Barrado</w:t>
      </w:r>
      <w:proofErr w:type="spellEnd"/>
      <w:r w:rsidRPr="005021E0">
        <w:rPr>
          <w:rFonts w:ascii="Times New Roman" w:hAnsi="Times New Roman" w:cs="Times New Roman"/>
        </w:rPr>
        <w:t>-Gil, L.; Cuesta-</w:t>
      </w:r>
      <w:proofErr w:type="spellStart"/>
      <w:r w:rsidRPr="005021E0">
        <w:rPr>
          <w:rFonts w:ascii="Times New Roman" w:hAnsi="Times New Roman" w:cs="Times New Roman"/>
        </w:rPr>
        <w:t>Geijo</w:t>
      </w:r>
      <w:proofErr w:type="spellEnd"/>
      <w:r w:rsidRPr="005021E0">
        <w:rPr>
          <w:rFonts w:ascii="Times New Roman" w:hAnsi="Times New Roman" w:cs="Times New Roman"/>
        </w:rPr>
        <w:t>, M. A.; COVID-19: drug targets and potential treatments. </w:t>
      </w:r>
      <w:r w:rsidRPr="005021E0">
        <w:rPr>
          <w:rFonts w:ascii="Times New Roman" w:hAnsi="Times New Roman" w:cs="Times New Roman"/>
          <w:i/>
          <w:iCs/>
        </w:rPr>
        <w:t>J. Med. Chem.</w:t>
      </w:r>
      <w:r w:rsidRPr="005021E0">
        <w:rPr>
          <w:rFonts w:ascii="Times New Roman" w:hAnsi="Times New Roman" w:cs="Times New Roman"/>
        </w:rPr>
        <w:t> </w:t>
      </w:r>
      <w:r w:rsidRPr="005021E0">
        <w:rPr>
          <w:rFonts w:ascii="Times New Roman" w:hAnsi="Times New Roman" w:cs="Times New Roman"/>
          <w:b/>
        </w:rPr>
        <w:t>2020</w:t>
      </w:r>
      <w:r w:rsidRPr="005021E0">
        <w:rPr>
          <w:rFonts w:ascii="Times New Roman" w:hAnsi="Times New Roman" w:cs="Times New Roman"/>
        </w:rPr>
        <w:t>, </w:t>
      </w:r>
      <w:r w:rsidRPr="005021E0">
        <w:rPr>
          <w:rFonts w:ascii="Times New Roman" w:hAnsi="Times New Roman" w:cs="Times New Roman"/>
          <w:i/>
          <w:iCs/>
        </w:rPr>
        <w:t>63</w:t>
      </w:r>
      <w:r w:rsidRPr="005021E0">
        <w:rPr>
          <w:rFonts w:ascii="Times New Roman" w:hAnsi="Times New Roman" w:cs="Times New Roman"/>
        </w:rPr>
        <w:t>, 12359–12386. DOI: 10.1021/acs.jmedchem.0c00606.</w:t>
      </w:r>
    </w:p>
    <w:p w14:paraId="63B6C3E7"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bookmarkStart w:id="6" w:name="_Hlk163822255"/>
      <w:proofErr w:type="spellStart"/>
      <w:r w:rsidRPr="005021E0">
        <w:rPr>
          <w:rFonts w:ascii="Times New Roman" w:hAnsi="Times New Roman" w:cs="Times New Roman"/>
          <w:color w:val="000000" w:themeColor="text1"/>
        </w:rPr>
        <w:t>Gopalsamuthiram</w:t>
      </w:r>
      <w:bookmarkEnd w:id="6"/>
      <w:proofErr w:type="spellEnd"/>
      <w:r w:rsidRPr="005021E0">
        <w:rPr>
          <w:rFonts w:ascii="Times New Roman" w:hAnsi="Times New Roman" w:cs="Times New Roman"/>
          <w:color w:val="000000" w:themeColor="text1"/>
        </w:rPr>
        <w:t>, V.</w:t>
      </w:r>
      <w:proofErr w:type="gramStart"/>
      <w:r w:rsidRPr="005021E0">
        <w:rPr>
          <w:rFonts w:ascii="Times New Roman" w:hAnsi="Times New Roman" w:cs="Times New Roman"/>
          <w:color w:val="000000" w:themeColor="text1"/>
        </w:rPr>
        <w:t>;  Williams</w:t>
      </w:r>
      <w:proofErr w:type="gramEnd"/>
      <w:r w:rsidRPr="005021E0">
        <w:rPr>
          <w:rFonts w:ascii="Times New Roman" w:hAnsi="Times New Roman" w:cs="Times New Roman"/>
          <w:color w:val="000000" w:themeColor="text1"/>
        </w:rPr>
        <w:t xml:space="preserve">, C.;  Noble, J.;  Jamison, T. F.;  Gupton, B. F., Snead, D. R.;  A. Concise Route to MK-4482 (EIDD-2801) from Cytidine: Part 2. </w:t>
      </w:r>
      <w:proofErr w:type="spellStart"/>
      <w:r w:rsidRPr="005021E0">
        <w:rPr>
          <w:rFonts w:ascii="Times New Roman" w:hAnsi="Times New Roman" w:cs="Times New Roman"/>
          <w:i/>
          <w:iCs/>
          <w:color w:val="000000" w:themeColor="text1"/>
        </w:rPr>
        <w:t>Synlett</w:t>
      </w:r>
      <w:proofErr w:type="spellEnd"/>
      <w:r w:rsidRPr="005021E0">
        <w:rPr>
          <w:rFonts w:ascii="Times New Roman" w:hAnsi="Times New Roman" w:cs="Times New Roman"/>
          <w:color w:val="000000" w:themeColor="text1"/>
        </w:rPr>
        <w:t> </w:t>
      </w:r>
      <w:r w:rsidRPr="005021E0">
        <w:rPr>
          <w:rFonts w:ascii="Times New Roman" w:hAnsi="Times New Roman" w:cs="Times New Roman"/>
          <w:b/>
          <w:color w:val="000000" w:themeColor="text1"/>
        </w:rPr>
        <w:t>2020</w:t>
      </w:r>
      <w:r w:rsidRPr="005021E0">
        <w:rPr>
          <w:rFonts w:ascii="Times New Roman" w:hAnsi="Times New Roman" w:cs="Times New Roman"/>
          <w:color w:val="000000" w:themeColor="text1"/>
        </w:rPr>
        <w:t>, </w:t>
      </w:r>
      <w:r w:rsidRPr="005021E0">
        <w:rPr>
          <w:rFonts w:ascii="Times New Roman" w:hAnsi="Times New Roman" w:cs="Times New Roman"/>
          <w:bCs/>
          <w:i/>
          <w:color w:val="000000" w:themeColor="text1"/>
        </w:rPr>
        <w:t>32</w:t>
      </w:r>
      <w:r w:rsidRPr="005021E0">
        <w:rPr>
          <w:rFonts w:ascii="Times New Roman" w:hAnsi="Times New Roman" w:cs="Times New Roman"/>
          <w:color w:val="000000" w:themeColor="text1"/>
        </w:rPr>
        <w:t>, 326– 328. DOI:10.1055/a-1275-2848</w:t>
      </w:r>
    </w:p>
    <w:p w14:paraId="75865858"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Gordon, C.J.; </w:t>
      </w:r>
      <w:proofErr w:type="spellStart"/>
      <w:proofErr w:type="gramStart"/>
      <w:r w:rsidRPr="005021E0">
        <w:rPr>
          <w:rFonts w:ascii="Times New Roman" w:hAnsi="Times New Roman" w:cs="Times New Roman"/>
          <w:color w:val="000000" w:themeColor="text1"/>
        </w:rPr>
        <w:t>Tchesnokov</w:t>
      </w:r>
      <w:proofErr w:type="spellEnd"/>
      <w:r w:rsidRPr="005021E0">
        <w:rPr>
          <w:rFonts w:ascii="Times New Roman" w:hAnsi="Times New Roman" w:cs="Times New Roman"/>
          <w:color w:val="000000" w:themeColor="text1"/>
        </w:rPr>
        <w:t>,  E.P.</w:t>
      </w:r>
      <w:proofErr w:type="gramEnd"/>
      <w:r w:rsidRPr="005021E0">
        <w:rPr>
          <w:rFonts w:ascii="Times New Roman" w:hAnsi="Times New Roman" w:cs="Times New Roman"/>
          <w:color w:val="000000" w:themeColor="text1"/>
        </w:rPr>
        <w:t xml:space="preserve">; </w:t>
      </w:r>
      <w:proofErr w:type="spellStart"/>
      <w:r w:rsidRPr="005021E0">
        <w:rPr>
          <w:rFonts w:ascii="Times New Roman" w:hAnsi="Times New Roman" w:cs="Times New Roman"/>
          <w:color w:val="000000" w:themeColor="text1"/>
        </w:rPr>
        <w:t>Schinazi</w:t>
      </w:r>
      <w:proofErr w:type="spellEnd"/>
      <w:r w:rsidRPr="005021E0">
        <w:rPr>
          <w:rFonts w:ascii="Times New Roman" w:hAnsi="Times New Roman" w:cs="Times New Roman"/>
          <w:color w:val="000000" w:themeColor="text1"/>
        </w:rPr>
        <w:t>, R.F.; Gotte, M. Molnupiravir promotes € SARS-CoV-2 mutagenesis via the RNA template</w:t>
      </w:r>
      <w:r w:rsidRPr="005021E0">
        <w:rPr>
          <w:rFonts w:ascii="Times New Roman" w:hAnsi="Times New Roman" w:cs="Times New Roman"/>
          <w:i/>
          <w:color w:val="000000" w:themeColor="text1"/>
        </w:rPr>
        <w:t xml:space="preserve">. J Biol Chem </w:t>
      </w:r>
      <w:r w:rsidRPr="005021E0">
        <w:rPr>
          <w:rFonts w:ascii="Times New Roman" w:hAnsi="Times New Roman" w:cs="Times New Roman"/>
          <w:b/>
          <w:color w:val="000000" w:themeColor="text1"/>
        </w:rPr>
        <w:t>2021</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297</w:t>
      </w:r>
      <w:r w:rsidRPr="005021E0">
        <w:rPr>
          <w:rFonts w:ascii="Times New Roman" w:hAnsi="Times New Roman" w:cs="Times New Roman"/>
          <w:color w:val="000000" w:themeColor="text1"/>
        </w:rPr>
        <w:t xml:space="preserve">, 100770. DOI: 10.1016/j.jbc.2021.100770. </w:t>
      </w:r>
    </w:p>
    <w:p w14:paraId="3DF82998"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Hacker, M.; Messer, W.S.; Bachmann, K.A. "Chapter 10.5: Elimination (Metabolism and Excretion)". </w:t>
      </w:r>
      <w:r w:rsidRPr="005021E0">
        <w:rPr>
          <w:rFonts w:ascii="Times New Roman" w:hAnsi="Times New Roman" w:cs="Times New Roman"/>
          <w:i/>
          <w:iCs/>
        </w:rPr>
        <w:t>Pharmacology: Principles and Practice</w:t>
      </w:r>
      <w:r w:rsidRPr="005021E0">
        <w:rPr>
          <w:rFonts w:ascii="Times New Roman" w:hAnsi="Times New Roman" w:cs="Times New Roman"/>
        </w:rPr>
        <w:t xml:space="preserve">. </w:t>
      </w:r>
      <w:r w:rsidRPr="005021E0">
        <w:rPr>
          <w:rFonts w:ascii="Times New Roman" w:hAnsi="Times New Roman" w:cs="Times New Roman"/>
          <w:i/>
        </w:rPr>
        <w:t>Academic Press</w:t>
      </w:r>
      <w:r w:rsidRPr="005021E0">
        <w:rPr>
          <w:rFonts w:ascii="Times New Roman" w:hAnsi="Times New Roman" w:cs="Times New Roman"/>
        </w:rPr>
        <w:t xml:space="preserve">. </w:t>
      </w:r>
      <w:r w:rsidRPr="005021E0">
        <w:rPr>
          <w:rFonts w:ascii="Times New Roman" w:hAnsi="Times New Roman" w:cs="Times New Roman"/>
          <w:b/>
        </w:rPr>
        <w:t>2009</w:t>
      </w:r>
      <w:r w:rsidRPr="005021E0">
        <w:rPr>
          <w:rFonts w:ascii="Times New Roman" w:hAnsi="Times New Roman" w:cs="Times New Roman"/>
        </w:rPr>
        <w:t>, 216–217. ISBN: 0080919227, 9780080919225</w:t>
      </w:r>
    </w:p>
    <w:p w14:paraId="74608F59" w14:textId="77777777" w:rsidR="005021E0" w:rsidRPr="005021E0" w:rsidRDefault="005021E0" w:rsidP="006C3599">
      <w:pPr>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Halford, B. "An emerging antiviral takes aim at COVID-19". </w:t>
      </w:r>
      <w:r w:rsidRPr="005021E0">
        <w:rPr>
          <w:rFonts w:ascii="Times New Roman" w:hAnsi="Times New Roman" w:cs="Times New Roman"/>
          <w:i/>
          <w:iCs/>
        </w:rPr>
        <w:t>C&amp;EN</w:t>
      </w:r>
      <w:r w:rsidRPr="005021E0">
        <w:rPr>
          <w:rFonts w:ascii="Times New Roman" w:hAnsi="Times New Roman" w:cs="Times New Roman"/>
        </w:rPr>
        <w:t xml:space="preserve">. Archived from the original on 2 August 2020. </w:t>
      </w:r>
    </w:p>
    <w:p w14:paraId="37682F16" w14:textId="77777777" w:rsidR="005021E0" w:rsidRPr="005021E0" w:rsidRDefault="005021E0" w:rsidP="006C3599">
      <w:pPr>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Hu, B.; Guo, H.; Zhou, P.; Shi, Z.L. Characteristics of SARS-CoV-2 and COVID-19. </w:t>
      </w:r>
      <w:r w:rsidRPr="005021E0">
        <w:rPr>
          <w:rFonts w:ascii="Times New Roman" w:hAnsi="Times New Roman" w:cs="Times New Roman"/>
          <w:i/>
        </w:rPr>
        <w:t xml:space="preserve">Nat. Rev. </w:t>
      </w:r>
      <w:proofErr w:type="spellStart"/>
      <w:r w:rsidRPr="005021E0">
        <w:rPr>
          <w:rFonts w:ascii="Times New Roman" w:hAnsi="Times New Roman" w:cs="Times New Roman"/>
          <w:i/>
        </w:rPr>
        <w:t>Microbiol</w:t>
      </w:r>
      <w:proofErr w:type="spellEnd"/>
      <w:r w:rsidRPr="005021E0">
        <w:rPr>
          <w:rFonts w:ascii="Times New Roman" w:hAnsi="Times New Roman" w:cs="Times New Roman"/>
          <w:i/>
        </w:rPr>
        <w:t>.</w:t>
      </w:r>
      <w:r w:rsidRPr="005021E0">
        <w:rPr>
          <w:rFonts w:ascii="Times New Roman" w:hAnsi="Times New Roman" w:cs="Times New Roman"/>
        </w:rPr>
        <w:t xml:space="preserve"> </w:t>
      </w:r>
      <w:r w:rsidRPr="005021E0">
        <w:rPr>
          <w:rFonts w:ascii="Times New Roman" w:hAnsi="Times New Roman" w:cs="Times New Roman"/>
          <w:b/>
        </w:rPr>
        <w:t>2021</w:t>
      </w:r>
      <w:r w:rsidRPr="005021E0">
        <w:rPr>
          <w:rFonts w:ascii="Times New Roman" w:hAnsi="Times New Roman" w:cs="Times New Roman"/>
        </w:rPr>
        <w:t xml:space="preserve">, </w:t>
      </w:r>
      <w:r w:rsidRPr="005021E0">
        <w:rPr>
          <w:rFonts w:ascii="Times New Roman" w:hAnsi="Times New Roman" w:cs="Times New Roman"/>
          <w:i/>
        </w:rPr>
        <w:t>19</w:t>
      </w:r>
      <w:r w:rsidRPr="005021E0">
        <w:rPr>
          <w:rFonts w:ascii="Times New Roman" w:hAnsi="Times New Roman" w:cs="Times New Roman"/>
        </w:rPr>
        <w:t xml:space="preserve">, 141–154. </w:t>
      </w:r>
      <w:proofErr w:type="spellStart"/>
      <w:r w:rsidRPr="005021E0">
        <w:rPr>
          <w:rFonts w:ascii="Times New Roman" w:hAnsi="Times New Roman" w:cs="Times New Roman"/>
        </w:rPr>
        <w:t>doi</w:t>
      </w:r>
      <w:proofErr w:type="spellEnd"/>
      <w:r w:rsidRPr="005021E0">
        <w:rPr>
          <w:rFonts w:ascii="Times New Roman" w:hAnsi="Times New Roman" w:cs="Times New Roman"/>
        </w:rPr>
        <w:t>: 10.1038/s41579-020-00459-7.</w:t>
      </w:r>
    </w:p>
    <w:p w14:paraId="32E32C3F"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Hu, T.; Xie, Y.; Liu, Y.; Xue, H.; Zhu, F.; Aisa, H. A.; Shen, J. </w:t>
      </w:r>
      <w:r w:rsidRPr="005021E0">
        <w:rPr>
          <w:rFonts w:ascii="Times New Roman" w:hAnsi="Times New Roman" w:cs="Times New Roman"/>
          <w:bCs/>
          <w:color w:val="000000" w:themeColor="text1"/>
        </w:rPr>
        <w:t xml:space="preserve">“One-Pot” Synthesis of Molnupiravir from Cytidine. </w:t>
      </w:r>
      <w:r w:rsidRPr="005021E0">
        <w:rPr>
          <w:rFonts w:ascii="Times New Roman" w:hAnsi="Times New Roman" w:cs="Times New Roman"/>
          <w:bCs/>
          <w:i/>
          <w:iCs/>
          <w:color w:val="000000" w:themeColor="text1"/>
        </w:rPr>
        <w:t>Org. Process Res. Dev.</w:t>
      </w:r>
      <w:r w:rsidRPr="005021E0">
        <w:rPr>
          <w:rFonts w:ascii="Times New Roman" w:hAnsi="Times New Roman" w:cs="Times New Roman"/>
          <w:bCs/>
          <w:color w:val="000000" w:themeColor="text1"/>
        </w:rPr>
        <w:t> </w:t>
      </w:r>
      <w:r w:rsidRPr="005021E0">
        <w:rPr>
          <w:rFonts w:ascii="Times New Roman" w:hAnsi="Times New Roman" w:cs="Times New Roman"/>
          <w:b/>
          <w:bCs/>
          <w:color w:val="000000" w:themeColor="text1"/>
        </w:rPr>
        <w:t>2022</w:t>
      </w:r>
      <w:r w:rsidRPr="005021E0">
        <w:rPr>
          <w:rFonts w:ascii="Times New Roman" w:hAnsi="Times New Roman" w:cs="Times New Roman"/>
          <w:bCs/>
          <w:color w:val="000000" w:themeColor="text1"/>
        </w:rPr>
        <w:t xml:space="preserve">, </w:t>
      </w:r>
      <w:r w:rsidRPr="005021E0">
        <w:rPr>
          <w:rFonts w:ascii="Times New Roman" w:hAnsi="Times New Roman" w:cs="Times New Roman"/>
          <w:bCs/>
          <w:i/>
          <w:color w:val="000000" w:themeColor="text1"/>
        </w:rPr>
        <w:t>26</w:t>
      </w:r>
      <w:r w:rsidRPr="005021E0">
        <w:rPr>
          <w:rFonts w:ascii="Times New Roman" w:hAnsi="Times New Roman" w:cs="Times New Roman"/>
          <w:bCs/>
          <w:color w:val="000000" w:themeColor="text1"/>
        </w:rPr>
        <w:t xml:space="preserve">, 2, 358–364. DOI: 10.1055/s-0041-1738031. </w:t>
      </w:r>
    </w:p>
    <w:p w14:paraId="50252AC7"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proofErr w:type="spellStart"/>
      <w:r w:rsidRPr="005021E0">
        <w:rPr>
          <w:rFonts w:ascii="Times New Roman" w:hAnsi="Times New Roman" w:cs="Times New Roman"/>
        </w:rPr>
        <w:t>Jornada</w:t>
      </w:r>
      <w:proofErr w:type="spellEnd"/>
      <w:r w:rsidRPr="005021E0">
        <w:rPr>
          <w:rFonts w:ascii="Times New Roman" w:hAnsi="Times New Roman" w:cs="Times New Roman"/>
        </w:rPr>
        <w:t xml:space="preserve">, D.H.; Dos Santos Fernandes, G.F.; Chiba, D.E.; De Melo, T.R.F.; Dos Santos, J.L.; Chung, M.C. The Prodrug Approach: A Successful Tool for Improving Drug Solubility. </w:t>
      </w:r>
      <w:r w:rsidRPr="005021E0">
        <w:rPr>
          <w:rFonts w:ascii="Times New Roman" w:hAnsi="Times New Roman" w:cs="Times New Roman"/>
          <w:i/>
        </w:rPr>
        <w:t>Molecules</w:t>
      </w:r>
      <w:r w:rsidRPr="005021E0">
        <w:rPr>
          <w:rFonts w:ascii="Times New Roman" w:hAnsi="Times New Roman" w:cs="Times New Roman"/>
        </w:rPr>
        <w:t xml:space="preserve"> </w:t>
      </w:r>
      <w:r w:rsidRPr="005021E0">
        <w:rPr>
          <w:rFonts w:ascii="Times New Roman" w:hAnsi="Times New Roman" w:cs="Times New Roman"/>
          <w:b/>
        </w:rPr>
        <w:t>2016</w:t>
      </w:r>
      <w:r w:rsidRPr="005021E0">
        <w:rPr>
          <w:rFonts w:ascii="Times New Roman" w:hAnsi="Times New Roman" w:cs="Times New Roman"/>
        </w:rPr>
        <w:t xml:space="preserve">, </w:t>
      </w:r>
      <w:r w:rsidRPr="005021E0">
        <w:rPr>
          <w:rFonts w:ascii="Times New Roman" w:hAnsi="Times New Roman" w:cs="Times New Roman"/>
          <w:i/>
        </w:rPr>
        <w:t>21</w:t>
      </w:r>
      <w:r w:rsidRPr="005021E0">
        <w:rPr>
          <w:rFonts w:ascii="Times New Roman" w:hAnsi="Times New Roman" w:cs="Times New Roman"/>
        </w:rPr>
        <w:t xml:space="preserve">, 42. DOI: 10.3390/molecules21010042. </w:t>
      </w:r>
    </w:p>
    <w:p w14:paraId="3CE6EF7B" w14:textId="7229F2BE"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proofErr w:type="spellStart"/>
      <w:r w:rsidRPr="005021E0">
        <w:rPr>
          <w:rFonts w:ascii="Times New Roman" w:hAnsi="Times New Roman" w:cs="Times New Roman"/>
          <w:color w:val="000000" w:themeColor="text1"/>
        </w:rPr>
        <w:t>Kabinger</w:t>
      </w:r>
      <w:proofErr w:type="spellEnd"/>
      <w:r w:rsidRPr="005021E0">
        <w:rPr>
          <w:rFonts w:ascii="Times New Roman" w:hAnsi="Times New Roman" w:cs="Times New Roman"/>
          <w:color w:val="000000" w:themeColor="text1"/>
        </w:rPr>
        <w:t xml:space="preserve">, F.; Stiller, C.; </w:t>
      </w:r>
      <w:proofErr w:type="spellStart"/>
      <w:r w:rsidRPr="005021E0">
        <w:rPr>
          <w:rFonts w:ascii="Times New Roman" w:hAnsi="Times New Roman" w:cs="Times New Roman"/>
          <w:color w:val="000000" w:themeColor="text1"/>
        </w:rPr>
        <w:t>Schmitzova</w:t>
      </w:r>
      <w:proofErr w:type="spellEnd"/>
      <w:r w:rsidRPr="005021E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5021E0">
        <w:rPr>
          <w:rFonts w:ascii="Times New Roman" w:hAnsi="Times New Roman" w:cs="Times New Roman"/>
          <w:color w:val="000000" w:themeColor="text1"/>
        </w:rPr>
        <w:t xml:space="preserve">J. Mechanism of </w:t>
      </w:r>
      <w:proofErr w:type="spellStart"/>
      <w:r w:rsidRPr="005021E0">
        <w:rPr>
          <w:rFonts w:ascii="Times New Roman" w:hAnsi="Times New Roman" w:cs="Times New Roman"/>
          <w:color w:val="000000" w:themeColor="text1"/>
        </w:rPr>
        <w:t>molnupiravir</w:t>
      </w:r>
      <w:proofErr w:type="spellEnd"/>
      <w:r w:rsidRPr="005021E0">
        <w:rPr>
          <w:rFonts w:ascii="Times New Roman" w:hAnsi="Times New Roman" w:cs="Times New Roman"/>
          <w:color w:val="000000" w:themeColor="text1"/>
        </w:rPr>
        <w:t>-</w:t>
      </w:r>
      <w:proofErr w:type="gramStart"/>
      <w:r w:rsidRPr="005021E0">
        <w:rPr>
          <w:rFonts w:ascii="Times New Roman" w:hAnsi="Times New Roman" w:cs="Times New Roman"/>
          <w:color w:val="000000" w:themeColor="text1"/>
        </w:rPr>
        <w:t>induced  SARS</w:t>
      </w:r>
      <w:proofErr w:type="gramEnd"/>
      <w:r w:rsidRPr="005021E0">
        <w:rPr>
          <w:rFonts w:ascii="Times New Roman" w:hAnsi="Times New Roman" w:cs="Times New Roman"/>
          <w:color w:val="000000" w:themeColor="text1"/>
        </w:rPr>
        <w:t xml:space="preserve">-CoV-2 mutagenesis. </w:t>
      </w:r>
      <w:r w:rsidRPr="005021E0">
        <w:rPr>
          <w:rFonts w:ascii="Times New Roman" w:hAnsi="Times New Roman" w:cs="Times New Roman"/>
          <w:i/>
          <w:color w:val="000000" w:themeColor="text1"/>
        </w:rPr>
        <w:t>Nat Struct Mol Biol</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2021</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28</w:t>
      </w:r>
      <w:r w:rsidRPr="005021E0">
        <w:rPr>
          <w:rFonts w:ascii="Times New Roman" w:hAnsi="Times New Roman" w:cs="Times New Roman"/>
          <w:color w:val="000000" w:themeColor="text1"/>
        </w:rPr>
        <w:t xml:space="preserve">, 740e6. DOI: 10.1038/s41594-021-00651-0. </w:t>
      </w:r>
    </w:p>
    <w:p w14:paraId="027E1DB3" w14:textId="77777777" w:rsidR="005021E0" w:rsidRPr="005021E0" w:rsidRDefault="005021E0" w:rsidP="00A333C3">
      <w:pPr>
        <w:widowControl w:val="0"/>
        <w:autoSpaceDE w:val="0"/>
        <w:autoSpaceDN w:val="0"/>
        <w:adjustRightInd w:val="0"/>
        <w:spacing w:after="0"/>
        <w:ind w:left="709" w:hanging="567"/>
        <w:jc w:val="both"/>
        <w:rPr>
          <w:rFonts w:ascii="Times New Roman" w:hAnsi="Times New Roman" w:cs="Times New Roman"/>
          <w:shd w:val="clear" w:color="auto" w:fill="FFFFFF"/>
        </w:rPr>
      </w:pPr>
      <w:r w:rsidRPr="005021E0">
        <w:rPr>
          <w:rFonts w:ascii="Times New Roman" w:hAnsi="Times New Roman" w:cs="Times New Roman"/>
          <w:shd w:val="clear" w:color="auto" w:fill="FFFFFF"/>
        </w:rPr>
        <w:t xml:space="preserve">Kalal, C.; &amp; </w:t>
      </w:r>
      <w:proofErr w:type="spellStart"/>
      <w:r w:rsidRPr="005021E0">
        <w:rPr>
          <w:rFonts w:ascii="Times New Roman" w:hAnsi="Times New Roman" w:cs="Times New Roman"/>
          <w:shd w:val="clear" w:color="auto" w:fill="FFFFFF"/>
        </w:rPr>
        <w:t>Charola</w:t>
      </w:r>
      <w:proofErr w:type="spellEnd"/>
      <w:r w:rsidRPr="005021E0">
        <w:rPr>
          <w:rFonts w:ascii="Times New Roman" w:hAnsi="Times New Roman" w:cs="Times New Roman"/>
          <w:shd w:val="clear" w:color="auto" w:fill="FFFFFF"/>
        </w:rPr>
        <w:t>, S. An alarming public health concern over variability in herbal compositions of marketed immunity booster products during COVID-19: A botanical survey-based study. </w:t>
      </w:r>
      <w:r w:rsidRPr="005021E0">
        <w:rPr>
          <w:rStyle w:val="Emphasis"/>
          <w:rFonts w:ascii="Times New Roman" w:hAnsi="Times New Roman" w:cs="Times New Roman"/>
          <w:shd w:val="clear" w:color="auto" w:fill="FFFFFF"/>
        </w:rPr>
        <w:t>Int. J. Exp. Res. Rev.</w:t>
      </w:r>
      <w:r w:rsidRPr="005021E0">
        <w:rPr>
          <w:rFonts w:ascii="Times New Roman" w:hAnsi="Times New Roman" w:cs="Times New Roman"/>
          <w:shd w:val="clear" w:color="auto" w:fill="FFFFFF"/>
        </w:rPr>
        <w:t xml:space="preserve"> </w:t>
      </w:r>
      <w:r w:rsidRPr="005021E0">
        <w:rPr>
          <w:rFonts w:ascii="Times New Roman" w:hAnsi="Times New Roman" w:cs="Times New Roman"/>
          <w:b/>
          <w:bCs/>
          <w:shd w:val="clear" w:color="auto" w:fill="FFFFFF"/>
        </w:rPr>
        <w:t>2021</w:t>
      </w:r>
      <w:r w:rsidRPr="005021E0">
        <w:rPr>
          <w:rFonts w:ascii="Times New Roman" w:hAnsi="Times New Roman" w:cs="Times New Roman"/>
          <w:shd w:val="clear" w:color="auto" w:fill="FFFFFF"/>
        </w:rPr>
        <w:t>, </w:t>
      </w:r>
      <w:r w:rsidRPr="005021E0">
        <w:rPr>
          <w:rFonts w:ascii="Times New Roman" w:hAnsi="Times New Roman" w:cs="Times New Roman"/>
          <w:i/>
          <w:iCs/>
          <w:shd w:val="clear" w:color="auto" w:fill="FFFFFF"/>
        </w:rPr>
        <w:t>24</w:t>
      </w:r>
      <w:r w:rsidRPr="005021E0">
        <w:rPr>
          <w:rFonts w:ascii="Times New Roman" w:hAnsi="Times New Roman" w:cs="Times New Roman"/>
          <w:shd w:val="clear" w:color="auto" w:fill="FFFFFF"/>
        </w:rPr>
        <w:t>, 40-50. https://doi.org/10.52756/ijerr.2021.v24.005</w:t>
      </w:r>
    </w:p>
    <w:p w14:paraId="3B46119A"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bookmarkStart w:id="7" w:name="_Hlk163813855"/>
      <w:r w:rsidRPr="005021E0">
        <w:rPr>
          <w:rFonts w:ascii="Times New Roman" w:hAnsi="Times New Roman" w:cs="Times New Roman"/>
        </w:rPr>
        <w:t>Khan</w:t>
      </w:r>
      <w:bookmarkEnd w:id="7"/>
      <w:r w:rsidRPr="005021E0">
        <w:rPr>
          <w:rFonts w:ascii="Times New Roman" w:hAnsi="Times New Roman" w:cs="Times New Roman"/>
        </w:rPr>
        <w:t>, Z.; Karataş, Y.; Rahman, H. Anti COVID-19 drugs: need for more clinical evidence and global action. </w:t>
      </w:r>
      <w:r w:rsidRPr="005021E0">
        <w:rPr>
          <w:rFonts w:ascii="Times New Roman" w:hAnsi="Times New Roman" w:cs="Times New Roman"/>
          <w:i/>
          <w:iCs/>
        </w:rPr>
        <w:t>Adv. Ther.</w:t>
      </w:r>
      <w:r w:rsidRPr="005021E0">
        <w:rPr>
          <w:rFonts w:ascii="Times New Roman" w:hAnsi="Times New Roman" w:cs="Times New Roman"/>
        </w:rPr>
        <w:t> </w:t>
      </w:r>
      <w:r w:rsidRPr="005021E0">
        <w:rPr>
          <w:rFonts w:ascii="Times New Roman" w:hAnsi="Times New Roman" w:cs="Times New Roman"/>
          <w:b/>
        </w:rPr>
        <w:t>2020</w:t>
      </w:r>
      <w:r w:rsidRPr="005021E0">
        <w:rPr>
          <w:rFonts w:ascii="Times New Roman" w:hAnsi="Times New Roman" w:cs="Times New Roman"/>
        </w:rPr>
        <w:t>, </w:t>
      </w:r>
      <w:r w:rsidRPr="005021E0">
        <w:rPr>
          <w:rFonts w:ascii="Times New Roman" w:hAnsi="Times New Roman" w:cs="Times New Roman"/>
          <w:i/>
          <w:iCs/>
        </w:rPr>
        <w:t>37</w:t>
      </w:r>
      <w:r w:rsidRPr="005021E0">
        <w:rPr>
          <w:rFonts w:ascii="Times New Roman" w:hAnsi="Times New Roman" w:cs="Times New Roman"/>
        </w:rPr>
        <w:t>(6), 2575–2579. DOI: 10.1007/s13337-021-00684-5.</w:t>
      </w:r>
    </w:p>
    <w:p w14:paraId="0A1E15EC"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eastAsia="Times New Roman" w:hAnsi="Times New Roman" w:cs="Times New Roman"/>
          <w:color w:val="000000" w:themeColor="text1"/>
        </w:rPr>
        <w:t xml:space="preserve">Liu, Z.; Yang, J.; Liu, F. New Routes to Antiviral Molnupiravir against SARS-CoV-2 Infection. </w:t>
      </w:r>
      <w:r w:rsidRPr="005021E0">
        <w:rPr>
          <w:rFonts w:ascii="Times New Roman" w:eastAsia="Times New Roman" w:hAnsi="Times New Roman" w:cs="Times New Roman"/>
          <w:i/>
          <w:color w:val="000000" w:themeColor="text1"/>
        </w:rPr>
        <w:t>Chin. J. Org. Chem.</w:t>
      </w:r>
      <w:r w:rsidRPr="005021E0">
        <w:rPr>
          <w:rFonts w:ascii="Times New Roman" w:eastAsia="Times New Roman" w:hAnsi="Times New Roman" w:cs="Times New Roman"/>
          <w:color w:val="000000" w:themeColor="text1"/>
        </w:rPr>
        <w:t xml:space="preserve"> </w:t>
      </w:r>
      <w:r w:rsidRPr="005021E0">
        <w:rPr>
          <w:rFonts w:ascii="Times New Roman" w:eastAsia="Times New Roman" w:hAnsi="Times New Roman" w:cs="Times New Roman"/>
          <w:b/>
          <w:color w:val="000000" w:themeColor="text1"/>
        </w:rPr>
        <w:t>2022</w:t>
      </w:r>
      <w:r w:rsidRPr="005021E0">
        <w:rPr>
          <w:rFonts w:ascii="Times New Roman" w:eastAsia="Times New Roman" w:hAnsi="Times New Roman" w:cs="Times New Roman"/>
          <w:color w:val="000000" w:themeColor="text1"/>
        </w:rPr>
        <w:t xml:space="preserve">, </w:t>
      </w:r>
      <w:r w:rsidRPr="005021E0">
        <w:rPr>
          <w:rFonts w:ascii="Times New Roman" w:eastAsia="Times New Roman" w:hAnsi="Times New Roman" w:cs="Times New Roman"/>
          <w:i/>
          <w:color w:val="000000" w:themeColor="text1"/>
        </w:rPr>
        <w:t>42</w:t>
      </w:r>
      <w:r w:rsidRPr="005021E0">
        <w:rPr>
          <w:rFonts w:ascii="Times New Roman" w:eastAsia="Times New Roman" w:hAnsi="Times New Roman" w:cs="Times New Roman"/>
          <w:color w:val="000000" w:themeColor="text1"/>
        </w:rPr>
        <w:t>, 2988</w:t>
      </w:r>
      <w:r w:rsidRPr="005021E0">
        <w:rPr>
          <w:rFonts w:ascii="Times New Roman" w:eastAsia="MS Mincho" w:hAnsi="Times New Roman" w:cs="Times New Roman"/>
          <w:color w:val="000000" w:themeColor="text1"/>
        </w:rPr>
        <w:t>-</w:t>
      </w:r>
      <w:r w:rsidRPr="005021E0">
        <w:rPr>
          <w:rFonts w:ascii="Times New Roman" w:eastAsia="Times New Roman" w:hAnsi="Times New Roman" w:cs="Times New Roman"/>
          <w:color w:val="000000" w:themeColor="text1"/>
        </w:rPr>
        <w:t>2993. DOI:10.6023/cjoc202203044</w:t>
      </w:r>
    </w:p>
    <w:p w14:paraId="3F3BA21A"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Markovic, M.; Ben-Shabat, S.; Dahan, A. Prodrugs for Improved Drug Delivery: Lessons Learned from Recently Developed and Marketed Products. </w:t>
      </w:r>
      <w:r w:rsidRPr="005021E0">
        <w:rPr>
          <w:rFonts w:ascii="Times New Roman" w:hAnsi="Times New Roman" w:cs="Times New Roman"/>
          <w:i/>
        </w:rPr>
        <w:t>Pharmaceutics</w:t>
      </w:r>
      <w:r w:rsidRPr="005021E0">
        <w:rPr>
          <w:rFonts w:ascii="Times New Roman" w:hAnsi="Times New Roman" w:cs="Times New Roman"/>
        </w:rPr>
        <w:t xml:space="preserve"> </w:t>
      </w:r>
      <w:r w:rsidRPr="005021E0">
        <w:rPr>
          <w:rFonts w:ascii="Times New Roman" w:hAnsi="Times New Roman" w:cs="Times New Roman"/>
          <w:b/>
        </w:rPr>
        <w:t>2020</w:t>
      </w:r>
      <w:r w:rsidRPr="005021E0">
        <w:rPr>
          <w:rFonts w:ascii="Times New Roman" w:hAnsi="Times New Roman" w:cs="Times New Roman"/>
        </w:rPr>
        <w:t xml:space="preserve">, </w:t>
      </w:r>
      <w:r w:rsidRPr="005021E0">
        <w:rPr>
          <w:rFonts w:ascii="Times New Roman" w:hAnsi="Times New Roman" w:cs="Times New Roman"/>
          <w:i/>
        </w:rPr>
        <w:t>12</w:t>
      </w:r>
      <w:r w:rsidRPr="005021E0">
        <w:rPr>
          <w:rFonts w:ascii="Times New Roman" w:hAnsi="Times New Roman" w:cs="Times New Roman"/>
        </w:rPr>
        <w:t xml:space="preserve">, 1031. doi.org/10.3390/pharmaceutics12111031. </w:t>
      </w:r>
    </w:p>
    <w:p w14:paraId="6DC68F17" w14:textId="77777777" w:rsidR="005021E0" w:rsidRPr="005021E0" w:rsidRDefault="005021E0" w:rsidP="006C3599">
      <w:pPr>
        <w:spacing w:after="0"/>
        <w:ind w:left="709" w:hanging="567"/>
        <w:jc w:val="both"/>
        <w:rPr>
          <w:rFonts w:ascii="Times New Roman" w:hAnsi="Times New Roman" w:cs="Times New Roman"/>
        </w:rPr>
      </w:pPr>
      <w:r w:rsidRPr="005021E0">
        <w:rPr>
          <w:rFonts w:ascii="Times New Roman" w:hAnsi="Times New Roman" w:cs="Times New Roman"/>
        </w:rPr>
        <w:t xml:space="preserve">Maurya, R.; Mishra, P.; Swaminathan, A.; Ravi, V.; Saifi, S.; </w:t>
      </w:r>
      <w:proofErr w:type="spellStart"/>
      <w:r w:rsidRPr="005021E0">
        <w:rPr>
          <w:rFonts w:ascii="Times New Roman" w:hAnsi="Times New Roman" w:cs="Times New Roman"/>
        </w:rPr>
        <w:t>Kanakan</w:t>
      </w:r>
      <w:proofErr w:type="spellEnd"/>
      <w:r w:rsidRPr="005021E0">
        <w:rPr>
          <w:rFonts w:ascii="Times New Roman" w:hAnsi="Times New Roman" w:cs="Times New Roman"/>
        </w:rPr>
        <w:t xml:space="preserve">, A.; Mehta, P.; Devi, P.; Praveen, S.; Budhiraja, S.; SARS-CoV-2 Mutations and COVID-19 Clinical Outcome: Mutation Global Frequency Dynamics and Structural Modulation Hold the Key. </w:t>
      </w:r>
      <w:r w:rsidRPr="005021E0">
        <w:rPr>
          <w:rFonts w:ascii="Times New Roman" w:hAnsi="Times New Roman" w:cs="Times New Roman"/>
          <w:i/>
        </w:rPr>
        <w:t>Front.</w:t>
      </w:r>
      <w:r w:rsidRPr="005021E0">
        <w:rPr>
          <w:rFonts w:ascii="Times New Roman" w:hAnsi="Times New Roman" w:cs="Times New Roman"/>
        </w:rPr>
        <w:t xml:space="preserve"> </w:t>
      </w:r>
      <w:r w:rsidRPr="005021E0">
        <w:rPr>
          <w:rFonts w:ascii="Times New Roman" w:hAnsi="Times New Roman" w:cs="Times New Roman"/>
          <w:i/>
        </w:rPr>
        <w:t xml:space="preserve">Cell. Infect. </w:t>
      </w:r>
      <w:proofErr w:type="spellStart"/>
      <w:r w:rsidRPr="005021E0">
        <w:rPr>
          <w:rFonts w:ascii="Times New Roman" w:hAnsi="Times New Roman" w:cs="Times New Roman"/>
          <w:i/>
        </w:rPr>
        <w:t>Microbiol</w:t>
      </w:r>
      <w:proofErr w:type="spellEnd"/>
      <w:r w:rsidRPr="005021E0">
        <w:rPr>
          <w:rFonts w:ascii="Times New Roman" w:hAnsi="Times New Roman" w:cs="Times New Roman"/>
        </w:rPr>
        <w:t xml:space="preserve">. </w:t>
      </w:r>
      <w:r w:rsidRPr="005021E0">
        <w:rPr>
          <w:rFonts w:ascii="Times New Roman" w:hAnsi="Times New Roman" w:cs="Times New Roman"/>
          <w:b/>
        </w:rPr>
        <w:t>2022</w:t>
      </w:r>
      <w:r w:rsidRPr="005021E0">
        <w:rPr>
          <w:rFonts w:ascii="Times New Roman" w:hAnsi="Times New Roman" w:cs="Times New Roman"/>
        </w:rPr>
        <w:t xml:space="preserve">, </w:t>
      </w:r>
      <w:r w:rsidRPr="005021E0">
        <w:rPr>
          <w:rFonts w:ascii="Times New Roman" w:hAnsi="Times New Roman" w:cs="Times New Roman"/>
          <w:i/>
        </w:rPr>
        <w:t>12</w:t>
      </w:r>
      <w:r w:rsidRPr="005021E0">
        <w:rPr>
          <w:rFonts w:ascii="Times New Roman" w:hAnsi="Times New Roman" w:cs="Times New Roman"/>
        </w:rPr>
        <w:t xml:space="preserve">, 868414. </w:t>
      </w:r>
      <w:proofErr w:type="spellStart"/>
      <w:r w:rsidRPr="005021E0">
        <w:rPr>
          <w:rFonts w:ascii="Times New Roman" w:hAnsi="Times New Roman" w:cs="Times New Roman"/>
        </w:rPr>
        <w:t>doi</w:t>
      </w:r>
      <w:proofErr w:type="spellEnd"/>
      <w:r w:rsidRPr="005021E0">
        <w:rPr>
          <w:rFonts w:ascii="Times New Roman" w:hAnsi="Times New Roman" w:cs="Times New Roman"/>
        </w:rPr>
        <w:t xml:space="preserve">: 10.3389/fcimb.2022.868414. </w:t>
      </w:r>
    </w:p>
    <w:p w14:paraId="756C68C7" w14:textId="77777777" w:rsidR="005021E0" w:rsidRPr="005021E0" w:rsidRDefault="005021E0" w:rsidP="006C3599">
      <w:pPr>
        <w:pStyle w:val="NormalWeb"/>
        <w:spacing w:before="0" w:beforeAutospacing="0" w:after="0" w:afterAutospacing="0" w:line="276" w:lineRule="auto"/>
        <w:ind w:left="709" w:hanging="567"/>
        <w:jc w:val="both"/>
        <w:rPr>
          <w:sz w:val="22"/>
          <w:szCs w:val="22"/>
        </w:rPr>
      </w:pPr>
      <w:r w:rsidRPr="005021E0">
        <w:rPr>
          <w:sz w:val="22"/>
          <w:szCs w:val="22"/>
        </w:rPr>
        <w:t xml:space="preserve">McIntosh, J. A., Benkovics, T., Silverman, S. M., Huffman, M. A., Kong, J., </w:t>
      </w:r>
      <w:proofErr w:type="spellStart"/>
      <w:r w:rsidRPr="005021E0">
        <w:rPr>
          <w:sz w:val="22"/>
          <w:szCs w:val="22"/>
        </w:rPr>
        <w:t>Maligres</w:t>
      </w:r>
      <w:proofErr w:type="spellEnd"/>
      <w:r w:rsidRPr="005021E0">
        <w:rPr>
          <w:sz w:val="22"/>
          <w:szCs w:val="22"/>
        </w:rPr>
        <w:t xml:space="preserve">, P. E.,  Itoh, T., Yang, H., Verma, D., Pan, W., Ho, H., Vroom, J., Knight, A. M., </w:t>
      </w:r>
      <w:proofErr w:type="spellStart"/>
      <w:r w:rsidRPr="005021E0">
        <w:rPr>
          <w:sz w:val="22"/>
          <w:szCs w:val="22"/>
        </w:rPr>
        <w:t>Hurtak</w:t>
      </w:r>
      <w:proofErr w:type="spellEnd"/>
      <w:r w:rsidRPr="005021E0">
        <w:rPr>
          <w:sz w:val="22"/>
          <w:szCs w:val="22"/>
        </w:rPr>
        <w:t xml:space="preserve">, J. A., </w:t>
      </w:r>
      <w:proofErr w:type="spellStart"/>
      <w:r w:rsidRPr="005021E0">
        <w:rPr>
          <w:sz w:val="22"/>
          <w:szCs w:val="22"/>
        </w:rPr>
        <w:t>Klapars</w:t>
      </w:r>
      <w:proofErr w:type="spellEnd"/>
      <w:r w:rsidRPr="005021E0">
        <w:rPr>
          <w:sz w:val="22"/>
          <w:szCs w:val="22"/>
        </w:rPr>
        <w:t xml:space="preserve">, A.,  </w:t>
      </w:r>
      <w:proofErr w:type="spellStart"/>
      <w:r w:rsidRPr="005021E0">
        <w:rPr>
          <w:sz w:val="22"/>
          <w:szCs w:val="22"/>
        </w:rPr>
        <w:lastRenderedPageBreak/>
        <w:t>Fryszkowska</w:t>
      </w:r>
      <w:proofErr w:type="spellEnd"/>
      <w:r w:rsidRPr="005021E0">
        <w:rPr>
          <w:sz w:val="22"/>
          <w:szCs w:val="22"/>
        </w:rPr>
        <w:t xml:space="preserve">, A., Morris, W., Strotman, N. A., Murphy, G. S., Maloney, K. M., and </w:t>
      </w:r>
      <w:proofErr w:type="spellStart"/>
      <w:r w:rsidRPr="005021E0">
        <w:rPr>
          <w:sz w:val="22"/>
          <w:szCs w:val="22"/>
        </w:rPr>
        <w:t>Fier</w:t>
      </w:r>
      <w:proofErr w:type="spellEnd"/>
      <w:r w:rsidRPr="005021E0">
        <w:rPr>
          <w:sz w:val="22"/>
          <w:szCs w:val="22"/>
        </w:rPr>
        <w:t>, P. S., Engineered Ribosyl-1-Kinase Enables Concise Synthesis of Molnupiravir, an Antiviral for COVID-19, ACS Cent. Sci. 2021, 7, 12, 1980–1985, doi.org/10.1021/acscentsci.1c00608.</w:t>
      </w:r>
    </w:p>
    <w:p w14:paraId="5AFC8B35"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proofErr w:type="spellStart"/>
      <w:r w:rsidRPr="005021E0">
        <w:rPr>
          <w:rFonts w:ascii="Times New Roman" w:hAnsi="Times New Roman" w:cs="Times New Roman"/>
          <w:color w:val="000000" w:themeColor="text1"/>
        </w:rPr>
        <w:t>Multisociety</w:t>
      </w:r>
      <w:proofErr w:type="spellEnd"/>
      <w:r w:rsidRPr="005021E0">
        <w:rPr>
          <w:rFonts w:ascii="Times New Roman" w:hAnsi="Times New Roman" w:cs="Times New Roman"/>
          <w:color w:val="000000" w:themeColor="text1"/>
        </w:rPr>
        <w:t xml:space="preserve"> Consensus Quality Improvement Revised Consensus Statement for Endovascular Therapy of Acute Ischemic Stroke. </w:t>
      </w:r>
      <w:bookmarkStart w:id="8" w:name="_Hlk163814505"/>
      <w:bookmarkStart w:id="9" w:name="_Hlk163814483"/>
      <w:r w:rsidRPr="005021E0">
        <w:rPr>
          <w:rFonts w:ascii="Times New Roman" w:hAnsi="Times New Roman" w:cs="Times New Roman"/>
          <w:i/>
          <w:color w:val="000000" w:themeColor="text1"/>
        </w:rPr>
        <w:t>Int. J. Stroke</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2018</w:t>
      </w:r>
      <w:bookmarkEnd w:id="8"/>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13</w:t>
      </w:r>
      <w:r w:rsidRPr="005021E0">
        <w:rPr>
          <w:rFonts w:ascii="Times New Roman" w:hAnsi="Times New Roman" w:cs="Times New Roman"/>
          <w:color w:val="000000" w:themeColor="text1"/>
        </w:rPr>
        <w:t>, 612–632. DOI: 10.1016/j.jvir.2017.11.026</w:t>
      </w:r>
    </w:p>
    <w:bookmarkEnd w:id="9"/>
    <w:p w14:paraId="25756645"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Painter, G. R.; </w:t>
      </w:r>
      <w:proofErr w:type="spellStart"/>
      <w:r w:rsidRPr="005021E0">
        <w:rPr>
          <w:rFonts w:ascii="Times New Roman" w:hAnsi="Times New Roman" w:cs="Times New Roman"/>
          <w:color w:val="000000" w:themeColor="text1"/>
        </w:rPr>
        <w:t>Bluemling</w:t>
      </w:r>
      <w:proofErr w:type="spellEnd"/>
      <w:r w:rsidRPr="005021E0">
        <w:rPr>
          <w:rFonts w:ascii="Times New Roman" w:hAnsi="Times New Roman" w:cs="Times New Roman"/>
          <w:color w:val="000000" w:themeColor="text1"/>
        </w:rPr>
        <w:t xml:space="preserve">, G. R.; </w:t>
      </w:r>
      <w:proofErr w:type="spellStart"/>
      <w:r w:rsidRPr="005021E0">
        <w:rPr>
          <w:rFonts w:ascii="Times New Roman" w:hAnsi="Times New Roman" w:cs="Times New Roman"/>
          <w:color w:val="000000" w:themeColor="text1"/>
        </w:rPr>
        <w:t>Natchus</w:t>
      </w:r>
      <w:proofErr w:type="spellEnd"/>
      <w:r w:rsidRPr="005021E0">
        <w:rPr>
          <w:rFonts w:ascii="Times New Roman" w:hAnsi="Times New Roman" w:cs="Times New Roman"/>
          <w:color w:val="000000" w:themeColor="text1"/>
        </w:rPr>
        <w:t>, M. G.; Guthrie, D. WO pat., WO2019113462, 2019.</w:t>
      </w:r>
    </w:p>
    <w:p w14:paraId="23E11BC4"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Painter, G.R.; Bowen, R.A.; </w:t>
      </w:r>
      <w:proofErr w:type="spellStart"/>
      <w:r w:rsidRPr="005021E0">
        <w:rPr>
          <w:rFonts w:ascii="Times New Roman" w:hAnsi="Times New Roman" w:cs="Times New Roman"/>
          <w:color w:val="000000" w:themeColor="text1"/>
        </w:rPr>
        <w:t>Bluemling</w:t>
      </w:r>
      <w:proofErr w:type="spellEnd"/>
      <w:r w:rsidRPr="005021E0">
        <w:rPr>
          <w:rFonts w:ascii="Times New Roman" w:hAnsi="Times New Roman" w:cs="Times New Roman"/>
          <w:color w:val="000000" w:themeColor="text1"/>
        </w:rPr>
        <w:t xml:space="preserve">, G.R.; </w:t>
      </w:r>
      <w:proofErr w:type="spellStart"/>
      <w:r w:rsidRPr="005021E0">
        <w:rPr>
          <w:rFonts w:ascii="Times New Roman" w:hAnsi="Times New Roman" w:cs="Times New Roman"/>
          <w:color w:val="000000" w:themeColor="text1"/>
        </w:rPr>
        <w:t>DeBergh</w:t>
      </w:r>
      <w:proofErr w:type="spellEnd"/>
      <w:r w:rsidRPr="005021E0">
        <w:rPr>
          <w:rFonts w:ascii="Times New Roman" w:hAnsi="Times New Roman" w:cs="Times New Roman"/>
          <w:color w:val="000000" w:themeColor="text1"/>
        </w:rPr>
        <w:t xml:space="preserve">, J.; </w:t>
      </w:r>
      <w:proofErr w:type="spellStart"/>
      <w:r w:rsidRPr="005021E0">
        <w:rPr>
          <w:rFonts w:ascii="Times New Roman" w:hAnsi="Times New Roman" w:cs="Times New Roman"/>
          <w:color w:val="000000" w:themeColor="text1"/>
        </w:rPr>
        <w:t>Edpuganti</w:t>
      </w:r>
      <w:proofErr w:type="spellEnd"/>
      <w:r w:rsidRPr="005021E0">
        <w:rPr>
          <w:rFonts w:ascii="Times New Roman" w:hAnsi="Times New Roman" w:cs="Times New Roman"/>
          <w:color w:val="000000" w:themeColor="text1"/>
        </w:rPr>
        <w:t xml:space="preserve">, V.; </w:t>
      </w:r>
      <w:proofErr w:type="spellStart"/>
      <w:r w:rsidRPr="005021E0">
        <w:rPr>
          <w:rFonts w:ascii="Times New Roman" w:hAnsi="Times New Roman" w:cs="Times New Roman"/>
          <w:color w:val="000000" w:themeColor="text1"/>
        </w:rPr>
        <w:t>Gruddanti</w:t>
      </w:r>
      <w:proofErr w:type="spellEnd"/>
      <w:r w:rsidRPr="005021E0">
        <w:rPr>
          <w:rFonts w:ascii="Times New Roman" w:hAnsi="Times New Roman" w:cs="Times New Roman"/>
          <w:color w:val="000000" w:themeColor="text1"/>
        </w:rPr>
        <w:t xml:space="preserve">, P.R.; Guthrie, D.B.; Hager, M.; Kuiper, D.L.; Lockwood, M.A. The Prophylactic and Therapeutic Activity of a Broadly Active Ribonucleoside Analog in a Murine Model of Intranasal Venezuelan Equine Encephalitis Virus Infection. </w:t>
      </w:r>
      <w:proofErr w:type="spellStart"/>
      <w:r w:rsidRPr="005021E0">
        <w:rPr>
          <w:rFonts w:ascii="Times New Roman" w:hAnsi="Times New Roman" w:cs="Times New Roman"/>
          <w:i/>
          <w:color w:val="000000" w:themeColor="text1"/>
        </w:rPr>
        <w:t>Antivir</w:t>
      </w:r>
      <w:proofErr w:type="spellEnd"/>
      <w:r w:rsidRPr="005021E0">
        <w:rPr>
          <w:rFonts w:ascii="Times New Roman" w:hAnsi="Times New Roman" w:cs="Times New Roman"/>
          <w:i/>
          <w:color w:val="000000" w:themeColor="text1"/>
        </w:rPr>
        <w:t>. Res.</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2019</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171</w:t>
      </w:r>
      <w:r w:rsidRPr="005021E0">
        <w:rPr>
          <w:rFonts w:ascii="Times New Roman" w:hAnsi="Times New Roman" w:cs="Times New Roman"/>
          <w:color w:val="000000" w:themeColor="text1"/>
        </w:rPr>
        <w:t>, 104597. DOI: 10.1016/j.antiviral.2019.104597.</w:t>
      </w:r>
    </w:p>
    <w:p w14:paraId="0DF2F89C"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Painter, W.P.; Holman, W.; Bush, J.A.; </w:t>
      </w:r>
      <w:proofErr w:type="spellStart"/>
      <w:r w:rsidRPr="005021E0">
        <w:rPr>
          <w:rFonts w:ascii="Times New Roman" w:hAnsi="Times New Roman" w:cs="Times New Roman"/>
        </w:rPr>
        <w:t>Almazedi</w:t>
      </w:r>
      <w:proofErr w:type="spellEnd"/>
      <w:r w:rsidRPr="005021E0">
        <w:rPr>
          <w:rFonts w:ascii="Times New Roman" w:hAnsi="Times New Roman" w:cs="Times New Roman"/>
        </w:rPr>
        <w:t xml:space="preserve">, F.; Malik, H.; Eraut, N.C.J.E.; Morin, M.J.; Szewczyk, L.J.; Painter, G.R. Human Safety, Tolerability, and Pharmacokinetics of Molnupiravir, a Novel Broad-Spectrum Oral Antiviral Agent with Activity Against SARS-CoV-2. </w:t>
      </w:r>
      <w:proofErr w:type="spellStart"/>
      <w:r w:rsidRPr="005021E0">
        <w:rPr>
          <w:rFonts w:ascii="Times New Roman" w:hAnsi="Times New Roman" w:cs="Times New Roman"/>
          <w:i/>
        </w:rPr>
        <w:t>Antimicrob</w:t>
      </w:r>
      <w:proofErr w:type="spellEnd"/>
      <w:r w:rsidRPr="005021E0">
        <w:rPr>
          <w:rFonts w:ascii="Times New Roman" w:hAnsi="Times New Roman" w:cs="Times New Roman"/>
          <w:i/>
        </w:rPr>
        <w:t>.</w:t>
      </w:r>
      <w:r w:rsidRPr="005021E0">
        <w:rPr>
          <w:rFonts w:ascii="Times New Roman" w:hAnsi="Times New Roman" w:cs="Times New Roman"/>
        </w:rPr>
        <w:t xml:space="preserve"> </w:t>
      </w:r>
      <w:r w:rsidRPr="005021E0">
        <w:rPr>
          <w:rFonts w:ascii="Times New Roman" w:hAnsi="Times New Roman" w:cs="Times New Roman"/>
          <w:i/>
        </w:rPr>
        <w:t>Agents Chemother</w:t>
      </w:r>
      <w:r w:rsidRPr="005021E0">
        <w:rPr>
          <w:rFonts w:ascii="Times New Roman" w:hAnsi="Times New Roman" w:cs="Times New Roman"/>
        </w:rPr>
        <w:t xml:space="preserve"> </w:t>
      </w:r>
      <w:r w:rsidRPr="005021E0">
        <w:rPr>
          <w:rFonts w:ascii="Times New Roman" w:hAnsi="Times New Roman" w:cs="Times New Roman"/>
          <w:b/>
        </w:rPr>
        <w:t>2021</w:t>
      </w:r>
      <w:r w:rsidRPr="005021E0">
        <w:rPr>
          <w:rFonts w:ascii="Times New Roman" w:hAnsi="Times New Roman" w:cs="Times New Roman"/>
        </w:rPr>
        <w:t xml:space="preserve">, </w:t>
      </w:r>
      <w:r w:rsidRPr="005021E0">
        <w:rPr>
          <w:rFonts w:ascii="Times New Roman" w:hAnsi="Times New Roman" w:cs="Times New Roman"/>
          <w:i/>
        </w:rPr>
        <w:t>65</w:t>
      </w:r>
      <w:r w:rsidRPr="005021E0">
        <w:rPr>
          <w:rFonts w:ascii="Times New Roman" w:hAnsi="Times New Roman" w:cs="Times New Roman"/>
        </w:rPr>
        <w:t>, e02428-20.</w:t>
      </w:r>
    </w:p>
    <w:p w14:paraId="3D383A4F"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bookmarkStart w:id="10" w:name="_Hlk163815669"/>
      <w:r w:rsidRPr="005021E0">
        <w:rPr>
          <w:rFonts w:ascii="Times New Roman" w:hAnsi="Times New Roman" w:cs="Times New Roman"/>
          <w:color w:val="000000" w:themeColor="text1"/>
        </w:rPr>
        <w:t>Pereira</w:t>
      </w:r>
      <w:bookmarkEnd w:id="10"/>
      <w:r w:rsidRPr="005021E0">
        <w:rPr>
          <w:rFonts w:ascii="Times New Roman" w:hAnsi="Times New Roman" w:cs="Times New Roman"/>
          <w:color w:val="000000" w:themeColor="text1"/>
        </w:rPr>
        <w:t>, V. R. D.</w:t>
      </w:r>
      <w:proofErr w:type="gramStart"/>
      <w:r w:rsidRPr="005021E0">
        <w:rPr>
          <w:rFonts w:ascii="Times New Roman" w:hAnsi="Times New Roman" w:cs="Times New Roman"/>
          <w:color w:val="000000" w:themeColor="text1"/>
        </w:rPr>
        <w:t>; </w:t>
      </w:r>
      <w:r w:rsidRPr="005021E0">
        <w:rPr>
          <w:rFonts w:ascii="Times New Roman" w:hAnsi="Times New Roman" w:cs="Times New Roman"/>
        </w:rPr>
        <w:t xml:space="preserve"> Bezerra</w:t>
      </w:r>
      <w:proofErr w:type="gramEnd"/>
      <w:r w:rsidRPr="005021E0">
        <w:rPr>
          <w:rFonts w:ascii="Times New Roman" w:hAnsi="Times New Roman" w:cs="Times New Roman"/>
          <w:color w:val="000000" w:themeColor="text1"/>
        </w:rPr>
        <w:t>, M. A. M.;  </w:t>
      </w:r>
      <w:r w:rsidRPr="005021E0">
        <w:rPr>
          <w:rFonts w:ascii="Times New Roman" w:hAnsi="Times New Roman" w:cs="Times New Roman"/>
        </w:rPr>
        <w:t xml:space="preserve"> Gomez</w:t>
      </w:r>
      <w:r w:rsidRPr="005021E0">
        <w:rPr>
          <w:rFonts w:ascii="Times New Roman" w:hAnsi="Times New Roman" w:cs="Times New Roman"/>
          <w:color w:val="000000" w:themeColor="text1"/>
        </w:rPr>
        <w:t>, M. R. B. P.;   </w:t>
      </w:r>
      <w:r w:rsidRPr="005021E0">
        <w:rPr>
          <w:rFonts w:ascii="Times New Roman" w:hAnsi="Times New Roman" w:cs="Times New Roman"/>
        </w:rPr>
        <w:t xml:space="preserve"> Martins</w:t>
      </w:r>
      <w:r w:rsidRPr="005021E0">
        <w:rPr>
          <w:rFonts w:ascii="Times New Roman" w:hAnsi="Times New Roman" w:cs="Times New Roman"/>
          <w:color w:val="000000" w:themeColor="text1"/>
        </w:rPr>
        <w:t xml:space="preserve">, G. M.; </w:t>
      </w:r>
      <w:r w:rsidRPr="005021E0">
        <w:rPr>
          <w:rFonts w:ascii="Times New Roman" w:hAnsi="Times New Roman" w:cs="Times New Roman"/>
        </w:rPr>
        <w:t xml:space="preserve"> da Silva</w:t>
      </w:r>
      <w:r w:rsidRPr="005021E0">
        <w:rPr>
          <w:rFonts w:ascii="Times New Roman" w:hAnsi="Times New Roman" w:cs="Times New Roman"/>
          <w:color w:val="000000" w:themeColor="text1"/>
        </w:rPr>
        <w:t>, A. D.;  </w:t>
      </w:r>
      <w:r w:rsidRPr="005021E0">
        <w:rPr>
          <w:rFonts w:ascii="Times New Roman" w:hAnsi="Times New Roman" w:cs="Times New Roman"/>
        </w:rPr>
        <w:t xml:space="preserve"> de Oliveira</w:t>
      </w:r>
      <w:r w:rsidRPr="005021E0">
        <w:rPr>
          <w:rFonts w:ascii="Times New Roman" w:hAnsi="Times New Roman" w:cs="Times New Roman"/>
          <w:color w:val="000000" w:themeColor="text1"/>
        </w:rPr>
        <w:t>, K. T.; </w:t>
      </w:r>
      <w:r w:rsidRPr="005021E0">
        <w:rPr>
          <w:rFonts w:ascii="Times New Roman" w:hAnsi="Times New Roman" w:cs="Times New Roman"/>
        </w:rPr>
        <w:t xml:space="preserve"> de Souza</w:t>
      </w:r>
      <w:r w:rsidRPr="005021E0">
        <w:rPr>
          <w:rFonts w:ascii="Times New Roman" w:hAnsi="Times New Roman" w:cs="Times New Roman"/>
          <w:color w:val="000000" w:themeColor="text1"/>
        </w:rPr>
        <w:t>, R. O. M. A.; </w:t>
      </w:r>
      <w:r w:rsidRPr="005021E0">
        <w:rPr>
          <w:rFonts w:ascii="Times New Roman" w:hAnsi="Times New Roman" w:cs="Times New Roman"/>
        </w:rPr>
        <w:t xml:space="preserve"> Amarante</w:t>
      </w:r>
      <w:r w:rsidRPr="005021E0">
        <w:rPr>
          <w:rFonts w:ascii="Times New Roman" w:hAnsi="Times New Roman" w:cs="Times New Roman"/>
          <w:color w:val="000000" w:themeColor="text1"/>
        </w:rPr>
        <w:t xml:space="preserve">, G. W. Concise two-step chemical synthesis of molnupiravir. </w:t>
      </w:r>
      <w:r w:rsidRPr="005021E0">
        <w:rPr>
          <w:rFonts w:ascii="Times New Roman" w:hAnsi="Times New Roman" w:cs="Times New Roman"/>
          <w:bCs/>
          <w:i/>
          <w:iCs/>
          <w:color w:val="000000" w:themeColor="text1"/>
        </w:rPr>
        <w:t>RSC Adv</w:t>
      </w:r>
      <w:r w:rsidRPr="005021E0">
        <w:rPr>
          <w:rFonts w:ascii="Times New Roman" w:hAnsi="Times New Roman" w:cs="Times New Roman"/>
          <w:i/>
          <w:color w:val="000000" w:themeColor="text1"/>
        </w:rPr>
        <w:t>.</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2022</w:t>
      </w:r>
      <w:r w:rsidRPr="005021E0">
        <w:rPr>
          <w:rFonts w:ascii="Times New Roman" w:hAnsi="Times New Roman" w:cs="Times New Roman"/>
          <w:color w:val="000000" w:themeColor="text1"/>
        </w:rPr>
        <w:t xml:space="preserve">, </w:t>
      </w:r>
      <w:r w:rsidRPr="005021E0">
        <w:rPr>
          <w:rFonts w:ascii="Times New Roman" w:hAnsi="Times New Roman" w:cs="Times New Roman"/>
          <w:bCs/>
          <w:i/>
          <w:color w:val="000000" w:themeColor="text1"/>
        </w:rPr>
        <w:t>12</w:t>
      </w:r>
      <w:r w:rsidRPr="005021E0">
        <w:rPr>
          <w:rFonts w:ascii="Times New Roman" w:hAnsi="Times New Roman" w:cs="Times New Roman"/>
          <w:color w:val="000000" w:themeColor="text1"/>
        </w:rPr>
        <w:t>, 30120-30124. doi.org/10.1039/D2RA05064A.</w:t>
      </w:r>
    </w:p>
    <w:p w14:paraId="3121C709" w14:textId="77777777" w:rsidR="005021E0" w:rsidRPr="005021E0" w:rsidRDefault="005021E0" w:rsidP="005021E0">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Rautio, J.; Meanwell, N.A.; Di, L.; Hageman, M.J. "The expanding role of prodrugs in contemporary drug design and development". </w:t>
      </w:r>
      <w:r w:rsidRPr="005021E0">
        <w:rPr>
          <w:rFonts w:ascii="Times New Roman" w:hAnsi="Times New Roman" w:cs="Times New Roman"/>
          <w:i/>
          <w:iCs/>
        </w:rPr>
        <w:t>Nature Reviews. Drug Discovery</w:t>
      </w:r>
      <w:r w:rsidRPr="005021E0">
        <w:rPr>
          <w:rFonts w:ascii="Times New Roman" w:hAnsi="Times New Roman" w:cs="Times New Roman"/>
        </w:rPr>
        <w:t>. </w:t>
      </w:r>
      <w:r w:rsidRPr="005021E0">
        <w:rPr>
          <w:rFonts w:ascii="Times New Roman" w:hAnsi="Times New Roman" w:cs="Times New Roman"/>
          <w:b/>
        </w:rPr>
        <w:t>2018</w:t>
      </w:r>
      <w:r w:rsidRPr="005021E0">
        <w:rPr>
          <w:rFonts w:ascii="Times New Roman" w:hAnsi="Times New Roman" w:cs="Times New Roman"/>
        </w:rPr>
        <w:t xml:space="preserve">, </w:t>
      </w:r>
      <w:r w:rsidRPr="005021E0">
        <w:rPr>
          <w:rFonts w:ascii="Times New Roman" w:hAnsi="Times New Roman" w:cs="Times New Roman"/>
          <w:bCs/>
          <w:i/>
        </w:rPr>
        <w:t>17</w:t>
      </w:r>
      <w:r w:rsidRPr="005021E0">
        <w:rPr>
          <w:rFonts w:ascii="Times New Roman" w:hAnsi="Times New Roman" w:cs="Times New Roman"/>
        </w:rPr>
        <w:t xml:space="preserve"> (8): 559–587. doi.org/10.1038/nrd.2018.46. </w:t>
      </w:r>
    </w:p>
    <w:p w14:paraId="77DD720B"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proofErr w:type="spellStart"/>
      <w:r w:rsidRPr="005021E0">
        <w:rPr>
          <w:rFonts w:ascii="Times New Roman" w:hAnsi="Times New Roman" w:cs="Times New Roman"/>
        </w:rPr>
        <w:t>Rosangzuala</w:t>
      </w:r>
      <w:proofErr w:type="spellEnd"/>
      <w:r w:rsidRPr="005021E0">
        <w:rPr>
          <w:rFonts w:ascii="Times New Roman" w:hAnsi="Times New Roman" w:cs="Times New Roman"/>
        </w:rPr>
        <w:t xml:space="preserve">, K., Patlolla, R. R., Shaikh, A., Naik, K. A. P., Raveena, G., Nemali, M., </w:t>
      </w:r>
      <w:proofErr w:type="spellStart"/>
      <w:r w:rsidRPr="005021E0">
        <w:rPr>
          <w:rFonts w:ascii="Times New Roman" w:hAnsi="Times New Roman" w:cs="Times New Roman"/>
        </w:rPr>
        <w:t>Mudiam</w:t>
      </w:r>
      <w:proofErr w:type="spellEnd"/>
      <w:r w:rsidRPr="005021E0">
        <w:rPr>
          <w:rFonts w:ascii="Times New Roman" w:hAnsi="Times New Roman" w:cs="Times New Roman"/>
        </w:rPr>
        <w:t xml:space="preserve"> M. K. R.*, and Banoth, L., * Streamlined Chemo-Enzymatic Synthesis of Molnupiravir via Lipase Catalyst, ACS Omega 2024, 9, 4, 4423–4428, doi.org/10.1021/acsomega.3c06872.</w:t>
      </w:r>
    </w:p>
    <w:p w14:paraId="056CFEAB" w14:textId="77777777" w:rsidR="005021E0" w:rsidRPr="005021E0" w:rsidRDefault="005021E0" w:rsidP="005021E0">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Roychoudhury, S.; Das, A.; Jha, N.K.; Kesari, K.K.; Roychoudhury, S.; Jha, S.K.; </w:t>
      </w:r>
      <w:proofErr w:type="spellStart"/>
      <w:r w:rsidRPr="005021E0">
        <w:rPr>
          <w:rFonts w:ascii="Times New Roman" w:hAnsi="Times New Roman" w:cs="Times New Roman"/>
        </w:rPr>
        <w:t>Kosgi</w:t>
      </w:r>
      <w:proofErr w:type="spellEnd"/>
      <w:r w:rsidRPr="005021E0">
        <w:rPr>
          <w:rFonts w:ascii="Times New Roman" w:hAnsi="Times New Roman" w:cs="Times New Roman"/>
        </w:rPr>
        <w:t xml:space="preserve">, R.; Choudhury, A.P.; Lukac, N.; </w:t>
      </w:r>
      <w:r w:rsidRPr="005021E0">
        <w:rPr>
          <w:rFonts w:ascii="Times New Roman" w:hAnsi="Times New Roman" w:cs="Times New Roman"/>
          <w:bCs/>
        </w:rPr>
        <w:t>Madhu, N.R.;</w:t>
      </w:r>
      <w:r w:rsidRPr="005021E0">
        <w:rPr>
          <w:rFonts w:ascii="Times New Roman" w:hAnsi="Times New Roman" w:cs="Times New Roman"/>
        </w:rPr>
        <w:t xml:space="preserve"> Kumar, D.; &amp; Slama, P. Viral pathogenesis of SARS-CoV-2 infection and male reproductive health. </w:t>
      </w:r>
      <w:r w:rsidRPr="005021E0">
        <w:rPr>
          <w:rFonts w:ascii="Times New Roman" w:hAnsi="Times New Roman" w:cs="Times New Roman"/>
          <w:i/>
          <w:iCs/>
        </w:rPr>
        <w:t>Open Biology</w:t>
      </w:r>
      <w:r w:rsidRPr="005021E0">
        <w:rPr>
          <w:rFonts w:ascii="Times New Roman" w:hAnsi="Times New Roman" w:cs="Times New Roman"/>
        </w:rPr>
        <w:t xml:space="preserve"> (The Royal Society Publishing, UK), </w:t>
      </w:r>
      <w:r w:rsidRPr="005021E0">
        <w:rPr>
          <w:rFonts w:ascii="Times New Roman" w:hAnsi="Times New Roman" w:cs="Times New Roman"/>
          <w:b/>
          <w:bCs/>
        </w:rPr>
        <w:t>2021</w:t>
      </w:r>
      <w:r w:rsidRPr="005021E0">
        <w:rPr>
          <w:rFonts w:ascii="Times New Roman" w:hAnsi="Times New Roman" w:cs="Times New Roman"/>
        </w:rPr>
        <w:t xml:space="preserve">, </w:t>
      </w:r>
      <w:r w:rsidRPr="005021E0">
        <w:rPr>
          <w:rFonts w:ascii="Times New Roman" w:hAnsi="Times New Roman" w:cs="Times New Roman"/>
          <w:i/>
          <w:iCs/>
        </w:rPr>
        <w:t>11</w:t>
      </w:r>
      <w:r w:rsidRPr="005021E0">
        <w:rPr>
          <w:rFonts w:ascii="Times New Roman" w:hAnsi="Times New Roman" w:cs="Times New Roman"/>
        </w:rPr>
        <w:t>, 200347 (Page 1- 11).  https://doi.org/</w:t>
      </w:r>
      <w:r w:rsidRPr="005021E0">
        <w:rPr>
          <w:rFonts w:ascii="Times New Roman" w:hAnsi="Times New Roman" w:cs="Times New Roman"/>
          <w:shd w:val="clear" w:color="auto" w:fill="FFFFFF"/>
        </w:rPr>
        <w:t>10.1098/rsob.200347. </w:t>
      </w:r>
    </w:p>
    <w:p w14:paraId="4172A489"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Sahoo, T.; Reddy, B.V.S. Concise synthesis of antiviral drug, molnupiravir by direct coupling of fully protected D-ribose with cytosine. </w:t>
      </w:r>
      <w:r w:rsidRPr="005021E0">
        <w:rPr>
          <w:rFonts w:ascii="Times New Roman" w:hAnsi="Times New Roman" w:cs="Times New Roman"/>
          <w:i/>
          <w:iCs/>
        </w:rPr>
        <w:t>Tetrahedron Lett</w:t>
      </w:r>
      <w:r w:rsidRPr="005021E0">
        <w:rPr>
          <w:rFonts w:ascii="Times New Roman" w:hAnsi="Times New Roman" w:cs="Times New Roman"/>
          <w:b/>
          <w:i/>
          <w:iCs/>
        </w:rPr>
        <w:t>.</w:t>
      </w:r>
      <w:r w:rsidRPr="005021E0">
        <w:rPr>
          <w:rFonts w:ascii="Times New Roman" w:hAnsi="Times New Roman" w:cs="Times New Roman"/>
        </w:rPr>
        <w:t> </w:t>
      </w:r>
      <w:r w:rsidRPr="005021E0">
        <w:rPr>
          <w:rFonts w:ascii="Times New Roman" w:hAnsi="Times New Roman" w:cs="Times New Roman"/>
          <w:b/>
        </w:rPr>
        <w:t>2022</w:t>
      </w:r>
      <w:r w:rsidRPr="005021E0">
        <w:rPr>
          <w:rFonts w:ascii="Times New Roman" w:hAnsi="Times New Roman" w:cs="Times New Roman"/>
        </w:rPr>
        <w:t>, </w:t>
      </w:r>
      <w:r w:rsidRPr="005021E0">
        <w:rPr>
          <w:rFonts w:ascii="Times New Roman" w:hAnsi="Times New Roman" w:cs="Times New Roman"/>
          <w:i/>
          <w:iCs/>
        </w:rPr>
        <w:t>97</w:t>
      </w:r>
      <w:r w:rsidRPr="005021E0">
        <w:rPr>
          <w:rFonts w:ascii="Times New Roman" w:hAnsi="Times New Roman" w:cs="Times New Roman"/>
        </w:rPr>
        <w:t>, 153783. doi.org/10.1016/j.tetlet.2022.153783.</w:t>
      </w:r>
    </w:p>
    <w:p w14:paraId="661F015F"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bookmarkStart w:id="11" w:name="_Hlk163813709"/>
      <w:r w:rsidRPr="005021E0">
        <w:rPr>
          <w:rFonts w:ascii="Times New Roman" w:hAnsi="Times New Roman" w:cs="Times New Roman"/>
        </w:rPr>
        <w:t>Sezer,</w:t>
      </w:r>
      <w:bookmarkEnd w:id="11"/>
      <w:r w:rsidRPr="005021E0">
        <w:rPr>
          <w:rFonts w:ascii="Times New Roman" w:hAnsi="Times New Roman" w:cs="Times New Roman"/>
        </w:rPr>
        <w:t xml:space="preserve"> A.; </w:t>
      </w:r>
      <w:proofErr w:type="spellStart"/>
      <w:r w:rsidRPr="005021E0">
        <w:rPr>
          <w:rFonts w:ascii="Times New Roman" w:hAnsi="Times New Roman" w:cs="Times New Roman"/>
        </w:rPr>
        <w:t>HalilovićAlihodžić</w:t>
      </w:r>
      <w:proofErr w:type="spellEnd"/>
      <w:r w:rsidRPr="005021E0">
        <w:rPr>
          <w:rFonts w:ascii="Times New Roman" w:hAnsi="Times New Roman" w:cs="Times New Roman"/>
        </w:rPr>
        <w:t xml:space="preserve">, M.; </w:t>
      </w:r>
      <w:proofErr w:type="spellStart"/>
      <w:r w:rsidRPr="005021E0">
        <w:rPr>
          <w:rFonts w:ascii="Times New Roman" w:hAnsi="Times New Roman" w:cs="Times New Roman"/>
        </w:rPr>
        <w:t>Vanwieren</w:t>
      </w:r>
      <w:proofErr w:type="spellEnd"/>
      <w:r w:rsidRPr="005021E0">
        <w:rPr>
          <w:rFonts w:ascii="Times New Roman" w:hAnsi="Times New Roman" w:cs="Times New Roman"/>
        </w:rPr>
        <w:t xml:space="preserve">, A.R.; </w:t>
      </w:r>
      <w:proofErr w:type="spellStart"/>
      <w:r w:rsidRPr="005021E0">
        <w:rPr>
          <w:rFonts w:ascii="Times New Roman" w:hAnsi="Times New Roman" w:cs="Times New Roman"/>
        </w:rPr>
        <w:t>Smajkan</w:t>
      </w:r>
      <w:proofErr w:type="spellEnd"/>
      <w:r w:rsidRPr="005021E0">
        <w:rPr>
          <w:rFonts w:ascii="Times New Roman" w:hAnsi="Times New Roman" w:cs="Times New Roman"/>
        </w:rPr>
        <w:t xml:space="preserve">, A.; Karić, A.; </w:t>
      </w:r>
      <w:proofErr w:type="spellStart"/>
      <w:r w:rsidRPr="005021E0">
        <w:rPr>
          <w:rFonts w:ascii="Times New Roman" w:hAnsi="Times New Roman" w:cs="Times New Roman"/>
        </w:rPr>
        <w:t>Djedović</w:t>
      </w:r>
      <w:proofErr w:type="spellEnd"/>
      <w:r w:rsidRPr="005021E0">
        <w:rPr>
          <w:rFonts w:ascii="Times New Roman" w:hAnsi="Times New Roman" w:cs="Times New Roman"/>
        </w:rPr>
        <w:t xml:space="preserve">, H.; </w:t>
      </w:r>
      <w:proofErr w:type="spellStart"/>
      <w:r w:rsidRPr="005021E0">
        <w:rPr>
          <w:rFonts w:ascii="Times New Roman" w:hAnsi="Times New Roman" w:cs="Times New Roman"/>
        </w:rPr>
        <w:t>Šutković</w:t>
      </w:r>
      <w:proofErr w:type="spellEnd"/>
      <w:r w:rsidRPr="005021E0">
        <w:rPr>
          <w:rFonts w:ascii="Times New Roman" w:hAnsi="Times New Roman" w:cs="Times New Roman"/>
        </w:rPr>
        <w:t xml:space="preserve">, J. A review on drug repurposing in COVID-19: from antiviral drugs to herbal alternatives. J. Genet. Eng. </w:t>
      </w:r>
      <w:proofErr w:type="spellStart"/>
      <w:r w:rsidRPr="005021E0">
        <w:rPr>
          <w:rFonts w:ascii="Times New Roman" w:hAnsi="Times New Roman" w:cs="Times New Roman"/>
        </w:rPr>
        <w:t>Biotechnol</w:t>
      </w:r>
      <w:proofErr w:type="spellEnd"/>
      <w:r w:rsidRPr="005021E0">
        <w:rPr>
          <w:rFonts w:ascii="Times New Roman" w:hAnsi="Times New Roman" w:cs="Times New Roman"/>
        </w:rPr>
        <w:t>. 2022, 20, 78. DOI: 10.1186/s43141-022-00353-0.</w:t>
      </w:r>
    </w:p>
    <w:p w14:paraId="4E847F0A" w14:textId="77777777" w:rsidR="005021E0" w:rsidRPr="005021E0" w:rsidRDefault="005021E0" w:rsidP="00A333C3">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Sharma, A.; Ahmed, S.; Kaur, J.; Chawla, R.; Rejeeth, C. Exploring status of emergency drugs and vaccine development in Covid-19 pandemic: an update. </w:t>
      </w:r>
      <w:proofErr w:type="spellStart"/>
      <w:r w:rsidRPr="005021E0">
        <w:rPr>
          <w:rFonts w:ascii="Times New Roman" w:hAnsi="Times New Roman" w:cs="Times New Roman"/>
          <w:i/>
          <w:iCs/>
        </w:rPr>
        <w:t>VirusDisease</w:t>
      </w:r>
      <w:proofErr w:type="spellEnd"/>
      <w:r w:rsidRPr="005021E0">
        <w:rPr>
          <w:rFonts w:ascii="Times New Roman" w:hAnsi="Times New Roman" w:cs="Times New Roman"/>
        </w:rPr>
        <w:t> </w:t>
      </w:r>
      <w:r w:rsidRPr="005021E0">
        <w:rPr>
          <w:rFonts w:ascii="Times New Roman" w:hAnsi="Times New Roman" w:cs="Times New Roman"/>
          <w:b/>
        </w:rPr>
        <w:t>2021</w:t>
      </w:r>
      <w:r w:rsidRPr="005021E0">
        <w:rPr>
          <w:rFonts w:ascii="Times New Roman" w:hAnsi="Times New Roman" w:cs="Times New Roman"/>
        </w:rPr>
        <w:t>, </w:t>
      </w:r>
      <w:r w:rsidRPr="005021E0">
        <w:rPr>
          <w:rFonts w:ascii="Times New Roman" w:hAnsi="Times New Roman" w:cs="Times New Roman"/>
          <w:i/>
          <w:iCs/>
        </w:rPr>
        <w:t>32</w:t>
      </w:r>
      <w:r w:rsidRPr="005021E0">
        <w:rPr>
          <w:rFonts w:ascii="Times New Roman" w:hAnsi="Times New Roman" w:cs="Times New Roman"/>
        </w:rPr>
        <w:t>, 198–210.</w:t>
      </w:r>
    </w:p>
    <w:p w14:paraId="4C0A8131"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Steiner, A.; </w:t>
      </w:r>
      <w:proofErr w:type="spellStart"/>
      <w:r w:rsidRPr="005021E0">
        <w:rPr>
          <w:rFonts w:ascii="Times New Roman" w:hAnsi="Times New Roman" w:cs="Times New Roman"/>
          <w:color w:val="000000" w:themeColor="text1"/>
        </w:rPr>
        <w:t>Znidar</w:t>
      </w:r>
      <w:proofErr w:type="spellEnd"/>
      <w:r w:rsidRPr="005021E0">
        <w:rPr>
          <w:rFonts w:ascii="Times New Roman" w:hAnsi="Times New Roman" w:cs="Times New Roman"/>
          <w:color w:val="000000" w:themeColor="text1"/>
        </w:rPr>
        <w:t xml:space="preserve">, D.; </w:t>
      </w:r>
      <w:proofErr w:type="spellStart"/>
      <w:r w:rsidRPr="005021E0">
        <w:rPr>
          <w:rFonts w:ascii="Times New Roman" w:hAnsi="Times New Roman" w:cs="Times New Roman"/>
          <w:color w:val="000000" w:themeColor="text1"/>
        </w:rPr>
        <w:t>Otvös</w:t>
      </w:r>
      <w:proofErr w:type="spellEnd"/>
      <w:r w:rsidRPr="005021E0">
        <w:rPr>
          <w:rFonts w:ascii="Times New Roman" w:hAnsi="Times New Roman" w:cs="Times New Roman"/>
          <w:color w:val="000000" w:themeColor="text1"/>
        </w:rPr>
        <w:t>, S. B.</w:t>
      </w:r>
      <w:proofErr w:type="gramStart"/>
      <w:r w:rsidRPr="005021E0">
        <w:rPr>
          <w:rFonts w:ascii="Times New Roman" w:hAnsi="Times New Roman" w:cs="Times New Roman"/>
          <w:color w:val="000000" w:themeColor="text1"/>
        </w:rPr>
        <w:t>;  Snead</w:t>
      </w:r>
      <w:proofErr w:type="gramEnd"/>
      <w:r w:rsidRPr="005021E0">
        <w:rPr>
          <w:rFonts w:ascii="Times New Roman" w:hAnsi="Times New Roman" w:cs="Times New Roman"/>
          <w:color w:val="000000" w:themeColor="text1"/>
        </w:rPr>
        <w:t xml:space="preserve">, D. R.;  </w:t>
      </w:r>
      <w:proofErr w:type="spellStart"/>
      <w:r w:rsidRPr="005021E0">
        <w:rPr>
          <w:rFonts w:ascii="Times New Roman" w:hAnsi="Times New Roman" w:cs="Times New Roman"/>
          <w:color w:val="000000" w:themeColor="text1"/>
        </w:rPr>
        <w:t>Dallinger</w:t>
      </w:r>
      <w:proofErr w:type="spellEnd"/>
      <w:r w:rsidRPr="005021E0">
        <w:rPr>
          <w:rFonts w:ascii="Times New Roman" w:hAnsi="Times New Roman" w:cs="Times New Roman"/>
          <w:color w:val="000000" w:themeColor="text1"/>
        </w:rPr>
        <w:t xml:space="preserve">, D.; Kappe, C. O. A High-Yielding Synthesis of EIDD-2801 from Uridine. </w:t>
      </w:r>
      <w:r w:rsidRPr="005021E0">
        <w:rPr>
          <w:rFonts w:ascii="Times New Roman" w:hAnsi="Times New Roman" w:cs="Times New Roman"/>
          <w:i/>
          <w:color w:val="000000" w:themeColor="text1"/>
        </w:rPr>
        <w:t>Eur. J. Org. Chem.</w:t>
      </w:r>
      <w:r w:rsidRPr="005021E0">
        <w:rPr>
          <w:rFonts w:ascii="Times New Roman" w:hAnsi="Times New Roman" w:cs="Times New Roman"/>
          <w:b/>
          <w:color w:val="000000" w:themeColor="text1"/>
        </w:rPr>
        <w:t>2020</w:t>
      </w:r>
      <w:r w:rsidRPr="005021E0">
        <w:rPr>
          <w:rFonts w:ascii="Times New Roman" w:hAnsi="Times New Roman" w:cs="Times New Roman"/>
          <w:color w:val="000000" w:themeColor="text1"/>
        </w:rPr>
        <w:t>, 6736–6739. DOI:10.26434/</w:t>
      </w:r>
      <w:proofErr w:type="gramStart"/>
      <w:r w:rsidRPr="005021E0">
        <w:rPr>
          <w:rFonts w:ascii="Times New Roman" w:hAnsi="Times New Roman" w:cs="Times New Roman"/>
          <w:color w:val="000000" w:themeColor="text1"/>
        </w:rPr>
        <w:t>chemrxiv.13058486.v</w:t>
      </w:r>
      <w:proofErr w:type="gramEnd"/>
      <w:r w:rsidRPr="005021E0">
        <w:rPr>
          <w:rFonts w:ascii="Times New Roman" w:hAnsi="Times New Roman" w:cs="Times New Roman"/>
          <w:color w:val="000000" w:themeColor="text1"/>
        </w:rPr>
        <w:t xml:space="preserve">1. </w:t>
      </w:r>
    </w:p>
    <w:p w14:paraId="4A0B177B"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rPr>
      </w:pPr>
      <w:r w:rsidRPr="005021E0">
        <w:rPr>
          <w:rFonts w:ascii="Times New Roman" w:hAnsi="Times New Roman" w:cs="Times New Roman"/>
        </w:rPr>
        <w:t xml:space="preserve">Teli, D.; Balar, P.; Patel, K.; Sharma, A.; Chavda, V.; Vora, L. Molnupiravir: A Versatile Prodrug against SARS-CoV-2 Variants. </w:t>
      </w:r>
      <w:r w:rsidRPr="005021E0">
        <w:rPr>
          <w:rFonts w:ascii="Times New Roman" w:hAnsi="Times New Roman" w:cs="Times New Roman"/>
          <w:i/>
        </w:rPr>
        <w:t>Metabolites.</w:t>
      </w:r>
      <w:r w:rsidRPr="005021E0">
        <w:rPr>
          <w:rFonts w:ascii="Times New Roman" w:hAnsi="Times New Roman" w:cs="Times New Roman"/>
        </w:rPr>
        <w:t xml:space="preserve"> </w:t>
      </w:r>
      <w:r w:rsidRPr="005021E0">
        <w:rPr>
          <w:rFonts w:ascii="Times New Roman" w:hAnsi="Times New Roman" w:cs="Times New Roman"/>
          <w:b/>
        </w:rPr>
        <w:t>2023</w:t>
      </w:r>
      <w:r w:rsidRPr="005021E0">
        <w:rPr>
          <w:rFonts w:ascii="Times New Roman" w:hAnsi="Times New Roman" w:cs="Times New Roman"/>
        </w:rPr>
        <w:t xml:space="preserve">, </w:t>
      </w:r>
      <w:r w:rsidRPr="005021E0">
        <w:rPr>
          <w:rFonts w:ascii="Times New Roman" w:hAnsi="Times New Roman" w:cs="Times New Roman"/>
          <w:i/>
        </w:rPr>
        <w:t>13</w:t>
      </w:r>
      <w:r w:rsidRPr="005021E0">
        <w:rPr>
          <w:rFonts w:ascii="Times New Roman" w:hAnsi="Times New Roman" w:cs="Times New Roman"/>
        </w:rPr>
        <w:t xml:space="preserve">, 309. DOI: 10.3390/metabo13020309. </w:t>
      </w:r>
    </w:p>
    <w:p w14:paraId="2690ABFE"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rPr>
        <w:t xml:space="preserve">Toots, M.; Yoon, J.J.; Cox, R.M.; Hart, M.; </w:t>
      </w:r>
      <w:proofErr w:type="spellStart"/>
      <w:r w:rsidRPr="005021E0">
        <w:rPr>
          <w:rFonts w:ascii="Times New Roman" w:hAnsi="Times New Roman" w:cs="Times New Roman"/>
        </w:rPr>
        <w:t>Sticher</w:t>
      </w:r>
      <w:proofErr w:type="spellEnd"/>
      <w:r w:rsidRPr="005021E0">
        <w:rPr>
          <w:rFonts w:ascii="Times New Roman" w:hAnsi="Times New Roman" w:cs="Times New Roman"/>
        </w:rPr>
        <w:t xml:space="preserve">, Z.M.; </w:t>
      </w:r>
      <w:proofErr w:type="spellStart"/>
      <w:r w:rsidRPr="005021E0">
        <w:rPr>
          <w:rFonts w:ascii="Times New Roman" w:hAnsi="Times New Roman" w:cs="Times New Roman"/>
        </w:rPr>
        <w:t>Makhsous</w:t>
      </w:r>
      <w:proofErr w:type="spellEnd"/>
      <w:r w:rsidRPr="005021E0">
        <w:rPr>
          <w:rFonts w:ascii="Times New Roman" w:hAnsi="Times New Roman" w:cs="Times New Roman"/>
        </w:rPr>
        <w:t xml:space="preserve">, N.; </w:t>
      </w:r>
      <w:proofErr w:type="spellStart"/>
      <w:r w:rsidRPr="005021E0">
        <w:rPr>
          <w:rFonts w:ascii="Times New Roman" w:hAnsi="Times New Roman" w:cs="Times New Roman"/>
        </w:rPr>
        <w:t>Plesker</w:t>
      </w:r>
      <w:proofErr w:type="spellEnd"/>
      <w:r w:rsidRPr="005021E0">
        <w:rPr>
          <w:rFonts w:ascii="Times New Roman" w:hAnsi="Times New Roman" w:cs="Times New Roman"/>
        </w:rPr>
        <w:t xml:space="preserve">, R.; Barrena, A.H.; Reddy, P.G.; Mitchell, D.G.; Characterization of orally efficacious influenza drug with high </w:t>
      </w:r>
      <w:r w:rsidRPr="005021E0">
        <w:rPr>
          <w:rFonts w:ascii="Times New Roman" w:hAnsi="Times New Roman" w:cs="Times New Roman"/>
        </w:rPr>
        <w:lastRenderedPageBreak/>
        <w:t>resistance barrier in ferrets and human airway epithelia</w:t>
      </w:r>
      <w:r w:rsidRPr="005021E0">
        <w:rPr>
          <w:rFonts w:ascii="Times New Roman" w:hAnsi="Times New Roman" w:cs="Times New Roman"/>
          <w:i/>
        </w:rPr>
        <w:t xml:space="preserve">. Sci. </w:t>
      </w:r>
      <w:r w:rsidRPr="005021E0">
        <w:rPr>
          <w:rFonts w:ascii="Times New Roman" w:hAnsi="Times New Roman" w:cs="Times New Roman"/>
          <w:i/>
          <w:color w:val="000000" w:themeColor="text1"/>
        </w:rPr>
        <w:t>Transl. Med.</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2019</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11</w:t>
      </w:r>
      <w:r w:rsidRPr="005021E0">
        <w:rPr>
          <w:rFonts w:ascii="Times New Roman" w:hAnsi="Times New Roman" w:cs="Times New Roman"/>
          <w:color w:val="000000" w:themeColor="text1"/>
        </w:rPr>
        <w:t>, eaax5866. DOI: 10.1126/</w:t>
      </w:r>
      <w:proofErr w:type="gramStart"/>
      <w:r w:rsidRPr="005021E0">
        <w:rPr>
          <w:rFonts w:ascii="Times New Roman" w:hAnsi="Times New Roman" w:cs="Times New Roman"/>
          <w:color w:val="000000" w:themeColor="text1"/>
        </w:rPr>
        <w:t>scitranslmed.aax</w:t>
      </w:r>
      <w:proofErr w:type="gramEnd"/>
      <w:r w:rsidRPr="005021E0">
        <w:rPr>
          <w:rFonts w:ascii="Times New Roman" w:hAnsi="Times New Roman" w:cs="Times New Roman"/>
          <w:color w:val="000000" w:themeColor="text1"/>
        </w:rPr>
        <w:t>5866</w:t>
      </w:r>
    </w:p>
    <w:p w14:paraId="1722EEBE"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Toots, M.; Yoon, J.J.; Hart, M.; </w:t>
      </w:r>
      <w:proofErr w:type="spellStart"/>
      <w:r w:rsidRPr="005021E0">
        <w:rPr>
          <w:rFonts w:ascii="Times New Roman" w:hAnsi="Times New Roman" w:cs="Times New Roman"/>
          <w:color w:val="000000" w:themeColor="text1"/>
        </w:rPr>
        <w:t>Natchus</w:t>
      </w:r>
      <w:proofErr w:type="spellEnd"/>
      <w:r w:rsidRPr="005021E0">
        <w:rPr>
          <w:rFonts w:ascii="Times New Roman" w:hAnsi="Times New Roman" w:cs="Times New Roman"/>
          <w:color w:val="000000" w:themeColor="text1"/>
        </w:rPr>
        <w:t xml:space="preserve">, M.G.; Painter, G.R.; </w:t>
      </w:r>
      <w:proofErr w:type="spellStart"/>
      <w:r w:rsidRPr="005021E0">
        <w:rPr>
          <w:rFonts w:ascii="Times New Roman" w:hAnsi="Times New Roman" w:cs="Times New Roman"/>
          <w:color w:val="000000" w:themeColor="text1"/>
        </w:rPr>
        <w:t>Plemper</w:t>
      </w:r>
      <w:proofErr w:type="spellEnd"/>
      <w:r w:rsidRPr="005021E0">
        <w:rPr>
          <w:rFonts w:ascii="Times New Roman" w:hAnsi="Times New Roman" w:cs="Times New Roman"/>
          <w:color w:val="000000" w:themeColor="text1"/>
        </w:rPr>
        <w:t xml:space="preserve">, R.K. Quantitative Efficacy Paradigms of the Influenza Clinical Drug Candidate EIDD-2801 in the Ferret Model. </w:t>
      </w:r>
      <w:r w:rsidRPr="005021E0">
        <w:rPr>
          <w:rFonts w:ascii="Times New Roman" w:hAnsi="Times New Roman" w:cs="Times New Roman"/>
          <w:i/>
          <w:color w:val="000000" w:themeColor="text1"/>
        </w:rPr>
        <w:t>Transl. Res.</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2020</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218</w:t>
      </w:r>
      <w:r w:rsidRPr="005021E0">
        <w:rPr>
          <w:rFonts w:ascii="Times New Roman" w:hAnsi="Times New Roman" w:cs="Times New Roman"/>
          <w:color w:val="000000" w:themeColor="text1"/>
        </w:rPr>
        <w:t xml:space="preserve">, 16–28. DOI: 10.1016/j.trsl.2019.12.002. </w:t>
      </w:r>
    </w:p>
    <w:p w14:paraId="322D9CBB" w14:textId="77777777" w:rsidR="005021E0" w:rsidRPr="005021E0" w:rsidRDefault="005021E0" w:rsidP="005021E0">
      <w:pPr>
        <w:widowControl w:val="0"/>
        <w:autoSpaceDE w:val="0"/>
        <w:autoSpaceDN w:val="0"/>
        <w:adjustRightInd w:val="0"/>
        <w:spacing w:after="0"/>
        <w:ind w:left="709" w:hanging="567"/>
        <w:jc w:val="both"/>
        <w:rPr>
          <w:rFonts w:ascii="Times New Roman" w:hAnsi="Times New Roman" w:cs="Times New Roman"/>
          <w:shd w:val="clear" w:color="auto" w:fill="FFFFFF"/>
        </w:rPr>
      </w:pPr>
      <w:r w:rsidRPr="005021E0">
        <w:rPr>
          <w:rFonts w:ascii="Times New Roman" w:hAnsi="Times New Roman" w:cs="Times New Roman"/>
          <w:shd w:val="clear" w:color="auto" w:fill="FFFFFF"/>
        </w:rPr>
        <w:t>Vashist, P.; Vashist, R.; &amp; Tripathi, A. Scientific Assessment and Sorting of Topological Parameters Affecting Time in Recovering from COVID-19. </w:t>
      </w:r>
      <w:r w:rsidRPr="005021E0">
        <w:rPr>
          <w:rStyle w:val="Emphasis"/>
          <w:rFonts w:ascii="Times New Roman" w:hAnsi="Times New Roman" w:cs="Times New Roman"/>
          <w:shd w:val="clear" w:color="auto" w:fill="FFFFFF"/>
        </w:rPr>
        <w:t>Int. J. Exp. Res. Rev.</w:t>
      </w:r>
      <w:r w:rsidRPr="005021E0">
        <w:rPr>
          <w:rFonts w:ascii="Times New Roman" w:hAnsi="Times New Roman" w:cs="Times New Roman"/>
          <w:shd w:val="clear" w:color="auto" w:fill="FFFFFF"/>
        </w:rPr>
        <w:t>, </w:t>
      </w:r>
      <w:r w:rsidRPr="005021E0">
        <w:rPr>
          <w:rFonts w:ascii="Times New Roman" w:hAnsi="Times New Roman" w:cs="Times New Roman"/>
          <w:b/>
          <w:bCs/>
          <w:shd w:val="clear" w:color="auto" w:fill="FFFFFF"/>
        </w:rPr>
        <w:t>2023</w:t>
      </w:r>
      <w:r w:rsidRPr="005021E0">
        <w:rPr>
          <w:rFonts w:ascii="Times New Roman" w:hAnsi="Times New Roman" w:cs="Times New Roman"/>
          <w:shd w:val="clear" w:color="auto" w:fill="FFFFFF"/>
        </w:rPr>
        <w:t xml:space="preserve">, </w:t>
      </w:r>
      <w:r w:rsidRPr="005021E0">
        <w:rPr>
          <w:rFonts w:ascii="Times New Roman" w:hAnsi="Times New Roman" w:cs="Times New Roman"/>
          <w:i/>
          <w:iCs/>
          <w:shd w:val="clear" w:color="auto" w:fill="FFFFFF"/>
        </w:rPr>
        <w:t>30</w:t>
      </w:r>
      <w:r w:rsidRPr="005021E0">
        <w:rPr>
          <w:rFonts w:ascii="Times New Roman" w:hAnsi="Times New Roman" w:cs="Times New Roman"/>
          <w:shd w:val="clear" w:color="auto" w:fill="FFFFFF"/>
        </w:rPr>
        <w:t>, 359-365. https://doi.org/10.52756/ijerr.2023.v30.033</w:t>
      </w:r>
    </w:p>
    <w:p w14:paraId="1AE28422"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Vasudevan, N.; Ahlqvist, G. P.; McGeough, C. P.; Paymode, D. J.; Cardoso, F. S. P.; Lucas, T.; Dietz, J. P.; Opatz, T.; Jamison, T. F.; Gupton, F. B.; Snead, D. R. A concise route to MK-4482 (EIDD2801) from cytidine. </w:t>
      </w:r>
      <w:r w:rsidRPr="005021E0">
        <w:rPr>
          <w:rFonts w:ascii="Times New Roman" w:hAnsi="Times New Roman" w:cs="Times New Roman"/>
          <w:i/>
          <w:color w:val="000000" w:themeColor="text1"/>
        </w:rPr>
        <w:t xml:space="preserve">Chem. </w:t>
      </w:r>
      <w:proofErr w:type="spellStart"/>
      <w:r w:rsidRPr="005021E0">
        <w:rPr>
          <w:rFonts w:ascii="Times New Roman" w:hAnsi="Times New Roman" w:cs="Times New Roman"/>
          <w:i/>
          <w:color w:val="000000" w:themeColor="text1"/>
        </w:rPr>
        <w:t>Commun</w:t>
      </w:r>
      <w:proofErr w:type="spellEnd"/>
      <w:r w:rsidRPr="005021E0">
        <w:rPr>
          <w:rFonts w:ascii="Times New Roman" w:hAnsi="Times New Roman" w:cs="Times New Roman"/>
          <w:i/>
          <w:color w:val="000000" w:themeColor="text1"/>
        </w:rPr>
        <w:t>.</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2020</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56</w:t>
      </w:r>
      <w:r w:rsidRPr="005021E0">
        <w:rPr>
          <w:rFonts w:ascii="Times New Roman" w:hAnsi="Times New Roman" w:cs="Times New Roman"/>
          <w:color w:val="000000" w:themeColor="text1"/>
        </w:rPr>
        <w:t>, 13363−13364. doi.org/10.1039/D0CC05944G.</w:t>
      </w:r>
    </w:p>
    <w:p w14:paraId="7EF3C9CA" w14:textId="77777777" w:rsidR="005021E0" w:rsidRPr="005021E0" w:rsidRDefault="005021E0" w:rsidP="005021E0">
      <w:pPr>
        <w:widowControl w:val="0"/>
        <w:autoSpaceDE w:val="0"/>
        <w:autoSpaceDN w:val="0"/>
        <w:adjustRightInd w:val="0"/>
        <w:spacing w:after="0"/>
        <w:ind w:left="709" w:hanging="567"/>
        <w:jc w:val="both"/>
        <w:rPr>
          <w:rFonts w:ascii="Times New Roman" w:hAnsi="Times New Roman" w:cs="Times New Roman"/>
          <w:color w:val="000000" w:themeColor="text1"/>
        </w:rPr>
      </w:pPr>
      <w:proofErr w:type="spellStart"/>
      <w:r w:rsidRPr="005021E0">
        <w:rPr>
          <w:rFonts w:ascii="Times New Roman" w:hAnsi="Times New Roman" w:cs="Times New Roman"/>
          <w:color w:val="000000" w:themeColor="text1"/>
        </w:rPr>
        <w:t>Venkatanarayana</w:t>
      </w:r>
      <w:proofErr w:type="spellEnd"/>
      <w:r w:rsidRPr="005021E0">
        <w:rPr>
          <w:rFonts w:ascii="Times New Roman" w:hAnsi="Times New Roman" w:cs="Times New Roman"/>
          <w:color w:val="000000" w:themeColor="text1"/>
        </w:rPr>
        <w:t xml:space="preserve">, P.; Kolli, D.; </w:t>
      </w:r>
      <w:proofErr w:type="spellStart"/>
      <w:r w:rsidRPr="005021E0">
        <w:rPr>
          <w:rFonts w:ascii="Times New Roman" w:hAnsi="Times New Roman" w:cs="Times New Roman"/>
          <w:color w:val="000000" w:themeColor="text1"/>
        </w:rPr>
        <w:t>Seelama</w:t>
      </w:r>
      <w:proofErr w:type="spellEnd"/>
      <w:r w:rsidRPr="005021E0">
        <w:rPr>
          <w:rFonts w:ascii="Times New Roman" w:hAnsi="Times New Roman" w:cs="Times New Roman"/>
          <w:color w:val="000000" w:themeColor="text1"/>
        </w:rPr>
        <w:t xml:space="preserve">, N. V.; Ramakrishna, D. S. Synthesis of molnupiravir (MK-4482, EIDD-2801): a promising oral drug for the treatment of COVID-19 starting from cytidine. </w:t>
      </w:r>
      <w:r w:rsidRPr="005021E0">
        <w:rPr>
          <w:rFonts w:ascii="Times New Roman" w:hAnsi="Times New Roman" w:cs="Times New Roman"/>
          <w:i/>
          <w:color w:val="000000" w:themeColor="text1"/>
        </w:rPr>
        <w:t>Nucleosides, Nucleotides &amp; Nucleic Acids,</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2023</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42</w:t>
      </w:r>
      <w:r w:rsidRPr="005021E0">
        <w:rPr>
          <w:rFonts w:ascii="Times New Roman" w:hAnsi="Times New Roman" w:cs="Times New Roman"/>
          <w:color w:val="000000" w:themeColor="text1"/>
        </w:rPr>
        <w:t>, 427–435. DOI: 10.1080/15257770.2022.2153140.</w:t>
      </w:r>
    </w:p>
    <w:p w14:paraId="6991487C"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Wang, Z.; Yang, L. Broad-Spectrum Prodrugs with Anti-SARS-CoV-2 Activities: Strategies, Benefits, and Challenges. </w:t>
      </w:r>
      <w:r w:rsidRPr="005021E0">
        <w:rPr>
          <w:rFonts w:ascii="Times New Roman" w:hAnsi="Times New Roman" w:cs="Times New Roman"/>
          <w:i/>
          <w:color w:val="000000" w:themeColor="text1"/>
        </w:rPr>
        <w:t xml:space="preserve">J. Med. </w:t>
      </w:r>
      <w:proofErr w:type="spellStart"/>
      <w:r w:rsidRPr="005021E0">
        <w:rPr>
          <w:rFonts w:ascii="Times New Roman" w:hAnsi="Times New Roman" w:cs="Times New Roman"/>
          <w:i/>
          <w:color w:val="000000" w:themeColor="text1"/>
        </w:rPr>
        <w:t>Virol</w:t>
      </w:r>
      <w:proofErr w:type="spellEnd"/>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2022</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94</w:t>
      </w:r>
      <w:r w:rsidRPr="005021E0">
        <w:rPr>
          <w:rFonts w:ascii="Times New Roman" w:hAnsi="Times New Roman" w:cs="Times New Roman"/>
          <w:color w:val="000000" w:themeColor="text1"/>
        </w:rPr>
        <w:t>, 1373–1390. DOI: 10.1002/jmv.27517.</w:t>
      </w:r>
    </w:p>
    <w:p w14:paraId="0596B1DD" w14:textId="77777777" w:rsidR="005021E0" w:rsidRP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Yip, A.J.W.; Low, Z.Y.; Chow, V.T.K.; Lal, S.K. Repurposing Molnupiravir for COVID-19: The Mechanisms of Antiviral Activity. </w:t>
      </w:r>
      <w:r w:rsidRPr="005021E0">
        <w:rPr>
          <w:rFonts w:ascii="Times New Roman" w:hAnsi="Times New Roman" w:cs="Times New Roman"/>
          <w:i/>
          <w:color w:val="000000" w:themeColor="text1"/>
        </w:rPr>
        <w:t>Viruses</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2022</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14</w:t>
      </w:r>
      <w:r w:rsidRPr="005021E0">
        <w:rPr>
          <w:rFonts w:ascii="Times New Roman" w:hAnsi="Times New Roman" w:cs="Times New Roman"/>
          <w:color w:val="000000" w:themeColor="text1"/>
        </w:rPr>
        <w:t>, 1345. DOI: 10.3390/v14061345.</w:t>
      </w:r>
    </w:p>
    <w:p w14:paraId="01322595" w14:textId="0799A6B3" w:rsidR="005021E0" w:rsidRDefault="005021E0" w:rsidP="006C3599">
      <w:pPr>
        <w:widowControl w:val="0"/>
        <w:autoSpaceDE w:val="0"/>
        <w:autoSpaceDN w:val="0"/>
        <w:adjustRightInd w:val="0"/>
        <w:spacing w:after="0"/>
        <w:ind w:left="709" w:hanging="567"/>
        <w:jc w:val="both"/>
        <w:rPr>
          <w:rFonts w:ascii="Times New Roman" w:hAnsi="Times New Roman" w:cs="Times New Roman"/>
          <w:color w:val="000000" w:themeColor="text1"/>
        </w:rPr>
      </w:pPr>
      <w:r w:rsidRPr="005021E0">
        <w:rPr>
          <w:rFonts w:ascii="Times New Roman" w:hAnsi="Times New Roman" w:cs="Times New Roman"/>
          <w:color w:val="000000" w:themeColor="text1"/>
        </w:rPr>
        <w:t xml:space="preserve">Yoon, J.J.; Toots, M.; Lee, S.; Lee, M.E.; Ludeke, B.; Luczo, J.M.; Ganti, K.; Cox, R.M.; </w:t>
      </w:r>
      <w:proofErr w:type="spellStart"/>
      <w:r w:rsidRPr="005021E0">
        <w:rPr>
          <w:rFonts w:ascii="Times New Roman" w:hAnsi="Times New Roman" w:cs="Times New Roman"/>
          <w:color w:val="000000" w:themeColor="text1"/>
        </w:rPr>
        <w:t>Sticher</w:t>
      </w:r>
      <w:proofErr w:type="spellEnd"/>
      <w:r w:rsidRPr="005021E0">
        <w:rPr>
          <w:rFonts w:ascii="Times New Roman" w:hAnsi="Times New Roman" w:cs="Times New Roman"/>
          <w:color w:val="000000" w:themeColor="text1"/>
        </w:rPr>
        <w:t xml:space="preserve">, Z.M.; </w:t>
      </w:r>
      <w:proofErr w:type="spellStart"/>
      <w:r w:rsidRPr="005021E0">
        <w:rPr>
          <w:rFonts w:ascii="Times New Roman" w:hAnsi="Times New Roman" w:cs="Times New Roman"/>
          <w:color w:val="000000" w:themeColor="text1"/>
        </w:rPr>
        <w:t>Edpuganti</w:t>
      </w:r>
      <w:proofErr w:type="spellEnd"/>
      <w:r w:rsidRPr="005021E0">
        <w:rPr>
          <w:rFonts w:ascii="Times New Roman" w:hAnsi="Times New Roman" w:cs="Times New Roman"/>
          <w:color w:val="000000" w:themeColor="text1"/>
        </w:rPr>
        <w:t xml:space="preserve">, V.; Orally Efficacious Broad-Spectrum Ribonucleoside Analog Inhibitor of Influenza and Respiratory Syncytial Viruses. </w:t>
      </w:r>
      <w:proofErr w:type="spellStart"/>
      <w:r w:rsidRPr="005021E0">
        <w:rPr>
          <w:rFonts w:ascii="Times New Roman" w:hAnsi="Times New Roman" w:cs="Times New Roman"/>
          <w:i/>
          <w:color w:val="000000" w:themeColor="text1"/>
        </w:rPr>
        <w:t>Antimicrob</w:t>
      </w:r>
      <w:proofErr w:type="spellEnd"/>
      <w:r w:rsidRPr="005021E0">
        <w:rPr>
          <w:rFonts w:ascii="Times New Roman" w:hAnsi="Times New Roman" w:cs="Times New Roman"/>
          <w:i/>
          <w:color w:val="000000" w:themeColor="text1"/>
        </w:rPr>
        <w:t>. Agents Chemother.</w:t>
      </w:r>
      <w:r w:rsidRPr="005021E0">
        <w:rPr>
          <w:rFonts w:ascii="Times New Roman" w:hAnsi="Times New Roman" w:cs="Times New Roman"/>
          <w:color w:val="000000" w:themeColor="text1"/>
        </w:rPr>
        <w:t xml:space="preserve"> </w:t>
      </w:r>
      <w:r w:rsidRPr="005021E0">
        <w:rPr>
          <w:rFonts w:ascii="Times New Roman" w:hAnsi="Times New Roman" w:cs="Times New Roman"/>
          <w:b/>
          <w:color w:val="000000" w:themeColor="text1"/>
        </w:rPr>
        <w:t>2018</w:t>
      </w:r>
      <w:r w:rsidRPr="005021E0">
        <w:rPr>
          <w:rFonts w:ascii="Times New Roman" w:hAnsi="Times New Roman" w:cs="Times New Roman"/>
          <w:color w:val="000000" w:themeColor="text1"/>
        </w:rPr>
        <w:t xml:space="preserve">, </w:t>
      </w:r>
      <w:r w:rsidRPr="005021E0">
        <w:rPr>
          <w:rFonts w:ascii="Times New Roman" w:hAnsi="Times New Roman" w:cs="Times New Roman"/>
          <w:i/>
          <w:color w:val="000000" w:themeColor="text1"/>
        </w:rPr>
        <w:t>62</w:t>
      </w:r>
      <w:r w:rsidRPr="005021E0">
        <w:rPr>
          <w:rFonts w:ascii="Times New Roman" w:hAnsi="Times New Roman" w:cs="Times New Roman"/>
          <w:color w:val="000000" w:themeColor="text1"/>
        </w:rPr>
        <w:t>, e00766-18. DOI: 10.1128/AAC.00766-18.</w:t>
      </w:r>
    </w:p>
    <w:p w14:paraId="2C9CE24B" w14:textId="77777777" w:rsidR="0034500F" w:rsidRPr="005021E0" w:rsidRDefault="0034500F" w:rsidP="006C3599">
      <w:pPr>
        <w:widowControl w:val="0"/>
        <w:autoSpaceDE w:val="0"/>
        <w:autoSpaceDN w:val="0"/>
        <w:adjustRightInd w:val="0"/>
        <w:spacing w:after="0"/>
        <w:ind w:left="709" w:hanging="567"/>
        <w:jc w:val="both"/>
        <w:rPr>
          <w:rFonts w:ascii="Times New Roman" w:hAnsi="Times New Roman" w:cs="Times New Roman"/>
          <w:color w:val="000000" w:themeColor="text1"/>
        </w:rPr>
      </w:pPr>
    </w:p>
    <w:p w14:paraId="076F6472" w14:textId="77777777" w:rsidR="00744172" w:rsidRPr="00894D0D" w:rsidRDefault="00744172" w:rsidP="001A143D">
      <w:pPr>
        <w:pStyle w:val="NormalWeb"/>
        <w:spacing w:before="0" w:beforeAutospacing="0" w:after="0" w:afterAutospacing="0" w:line="276" w:lineRule="auto"/>
        <w:ind w:left="720" w:hanging="720"/>
        <w:jc w:val="both"/>
      </w:pPr>
      <w:r>
        <w:rPr>
          <w:noProof/>
        </w:rPr>
        <mc:AlternateContent>
          <mc:Choice Requires="wps">
            <w:drawing>
              <wp:inline distT="0" distB="0" distL="0" distR="0" wp14:anchorId="679D2291" wp14:editId="1243F6FC">
                <wp:extent cx="5954395" cy="190500"/>
                <wp:effectExtent l="0" t="0" r="8255" b="0"/>
                <wp:docPr id="9" name="Text Box 9"/>
                <wp:cNvGraphicFramePr/>
                <a:graphic xmlns:a="http://schemas.openxmlformats.org/drawingml/2006/main">
                  <a:graphicData uri="http://schemas.microsoft.com/office/word/2010/wordprocessingShape">
                    <wps:wsp>
                      <wps:cNvSpPr txBox="1"/>
                      <wps:spPr>
                        <a:xfrm>
                          <a:off x="0" y="0"/>
                          <a:ext cx="5954395" cy="19050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6916D" w14:textId="77777777" w:rsidR="00744172" w:rsidRPr="00626181" w:rsidRDefault="0047228E" w:rsidP="00744172">
                            <w:pPr>
                              <w:jc w:val="center"/>
                              <w:rPr>
                                <w:color w:val="FFFFFF" w:themeColor="background1"/>
                                <w:sz w:val="20"/>
                              </w:rPr>
                            </w:pPr>
                            <w:r>
                              <w:rPr>
                                <w:rFonts w:ascii="Verdana" w:hAnsi="Verdana" w:cs="Times New Roman"/>
                                <w:b/>
                                <w:color w:val="FFFFFF" w:themeColor="background1"/>
                                <w:szCs w:val="24"/>
                              </w:rPr>
                              <w:t>HOW TO C</w:t>
                            </w:r>
                            <w:r w:rsidR="00744172" w:rsidRPr="00626181">
                              <w:rPr>
                                <w:rFonts w:ascii="Verdana" w:hAnsi="Verdana" w:cs="Times New Roman"/>
                                <w:b/>
                                <w:color w:val="FFFFFF" w:themeColor="background1"/>
                                <w:szCs w:val="24"/>
                              </w:rPr>
                              <w:t>ITE</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inline>
            </w:drawing>
          </mc:Choice>
          <mc:Fallback>
            <w:pict>
              <v:shape w14:anchorId="679D2291" id="Text Box 9" o:spid="_x0000_s1029" type="#_x0000_t202" style="width:468.8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" fillcolor="#0070c0" stroked="f" strokeweight=".5pt">
                <v:textbox inset="0,0,0,0">
                  <w:txbxContent>
                    <w:p w14:paraId="2756916D" w14:textId="77777777" w:rsidR="00744172" w:rsidRPr="00626181" w:rsidRDefault="0047228E" w:rsidP="00744172">
                      <w:pPr>
                        <w:jc w:val="center"/>
                        <w:rPr>
                          <w:color w:val="FFFFFF" w:themeColor="background1"/>
                          <w:sz w:val="20"/>
                        </w:rPr>
                      </w:pPr>
                      <w:r>
                        <w:rPr>
                          <w:rFonts w:ascii="Verdana" w:hAnsi="Verdana" w:cs="Times New Roman"/>
                          <w:b/>
                          <w:color w:val="FFFFFF" w:themeColor="background1"/>
                          <w:szCs w:val="24"/>
                        </w:rPr>
                        <w:t>HOW TO C</w:t>
                      </w:r>
                      <w:r w:rsidR="00744172" w:rsidRPr="00626181">
                        <w:rPr>
                          <w:rFonts w:ascii="Verdana" w:hAnsi="Verdana" w:cs="Times New Roman"/>
                          <w:b/>
                          <w:color w:val="FFFFFF" w:themeColor="background1"/>
                          <w:szCs w:val="24"/>
                        </w:rPr>
                        <w:t>ITE</w:t>
                      </w:r>
                    </w:p>
                  </w:txbxContent>
                </v:textbox>
                <w10:anchorlock/>
              </v:shape>
            </w:pict>
          </mc:Fallback>
        </mc:AlternateContent>
      </w:r>
    </w:p>
    <w:p w14:paraId="01C23370" w14:textId="657CC88D" w:rsidR="0034500F" w:rsidRDefault="006C3599" w:rsidP="0034500F">
      <w:pPr>
        <w:pStyle w:val="NormalWeb"/>
        <w:spacing w:before="0" w:beforeAutospacing="0" w:after="0" w:line="276" w:lineRule="auto"/>
        <w:jc w:val="both"/>
        <w:rPr>
          <w:rFonts w:ascii="Verdana" w:hAnsi="Verdana"/>
          <w:color w:val="000000" w:themeColor="text1"/>
          <w:sz w:val="20"/>
          <w:szCs w:val="20"/>
        </w:rPr>
      </w:pPr>
      <w:r w:rsidRPr="006C3599">
        <w:rPr>
          <w:rFonts w:ascii="Verdana" w:hAnsi="Verdana"/>
          <w:sz w:val="20"/>
          <w:szCs w:val="20"/>
        </w:rPr>
        <w:t>T</w:t>
      </w:r>
      <w:r w:rsidR="00110935">
        <w:rPr>
          <w:rFonts w:ascii="Verdana" w:hAnsi="Verdana"/>
          <w:sz w:val="20"/>
          <w:szCs w:val="20"/>
        </w:rPr>
        <w:t>.</w:t>
      </w:r>
      <w:r w:rsidRPr="006C3599">
        <w:rPr>
          <w:rFonts w:ascii="Verdana" w:hAnsi="Verdana"/>
          <w:sz w:val="20"/>
          <w:szCs w:val="20"/>
        </w:rPr>
        <w:t xml:space="preserve"> Sahoo, P</w:t>
      </w:r>
      <w:r w:rsidR="00110935">
        <w:rPr>
          <w:rFonts w:ascii="Verdana" w:hAnsi="Verdana"/>
          <w:sz w:val="20"/>
          <w:szCs w:val="20"/>
        </w:rPr>
        <w:t>.</w:t>
      </w:r>
      <w:r w:rsidRPr="006C3599">
        <w:rPr>
          <w:rFonts w:ascii="Verdana" w:hAnsi="Verdana"/>
          <w:sz w:val="20"/>
          <w:szCs w:val="20"/>
        </w:rPr>
        <w:t xml:space="preserve"> </w:t>
      </w:r>
      <w:r w:rsidR="00301EE6" w:rsidRPr="006C3599">
        <w:rPr>
          <w:rFonts w:ascii="Verdana" w:hAnsi="Verdana"/>
          <w:sz w:val="20"/>
          <w:szCs w:val="20"/>
        </w:rPr>
        <w:t>S</w:t>
      </w:r>
      <w:r w:rsidR="00301EE6">
        <w:rPr>
          <w:rFonts w:ascii="Verdana" w:hAnsi="Verdana"/>
          <w:sz w:val="20"/>
          <w:szCs w:val="20"/>
        </w:rPr>
        <w:t>h</w:t>
      </w:r>
      <w:r w:rsidR="00301EE6" w:rsidRPr="006C3599">
        <w:rPr>
          <w:rFonts w:ascii="Verdana" w:hAnsi="Verdana"/>
          <w:sz w:val="20"/>
          <w:szCs w:val="20"/>
        </w:rPr>
        <w:t>rivastava, A.</w:t>
      </w:r>
      <w:r w:rsidRPr="006C3599">
        <w:rPr>
          <w:rFonts w:ascii="Verdana" w:hAnsi="Verdana"/>
          <w:sz w:val="20"/>
          <w:szCs w:val="20"/>
        </w:rPr>
        <w:t xml:space="preserve"> Chandra, S</w:t>
      </w:r>
      <w:r w:rsidR="00110935">
        <w:rPr>
          <w:rFonts w:ascii="Verdana" w:hAnsi="Verdana"/>
          <w:sz w:val="20"/>
          <w:szCs w:val="20"/>
        </w:rPr>
        <w:t>.</w:t>
      </w:r>
      <w:r w:rsidRPr="006C3599">
        <w:rPr>
          <w:rFonts w:ascii="Verdana" w:hAnsi="Verdana"/>
          <w:sz w:val="20"/>
          <w:szCs w:val="20"/>
        </w:rPr>
        <w:t xml:space="preserve"> K. Biswas and B. V. Subba Reddy</w:t>
      </w:r>
      <w:r w:rsidR="00C3735C" w:rsidRPr="00626181">
        <w:rPr>
          <w:rFonts w:ascii="Verdana" w:hAnsi="Verdana"/>
          <w:sz w:val="20"/>
          <w:szCs w:val="20"/>
        </w:rPr>
        <w:t xml:space="preserve"> (202</w:t>
      </w:r>
      <w:r>
        <w:rPr>
          <w:rFonts w:ascii="Verdana" w:hAnsi="Verdana"/>
          <w:sz w:val="20"/>
          <w:szCs w:val="20"/>
        </w:rPr>
        <w:t>4</w:t>
      </w:r>
      <w:r w:rsidR="00C3735C" w:rsidRPr="00626181">
        <w:rPr>
          <w:rFonts w:ascii="Verdana" w:hAnsi="Verdana"/>
          <w:sz w:val="20"/>
          <w:szCs w:val="20"/>
        </w:rPr>
        <w:t xml:space="preserve">). </w:t>
      </w:r>
      <w:r w:rsidRPr="006C3599">
        <w:rPr>
          <w:rFonts w:ascii="Verdana" w:hAnsi="Verdana"/>
          <w:sz w:val="20"/>
          <w:szCs w:val="20"/>
        </w:rPr>
        <w:t>The Biological Activity and Synthesis of Orally Active COVID-19 (SARS-CoV-2) Antiviral Drug Molnupiravir</w:t>
      </w:r>
      <w:r w:rsidR="00336E5F">
        <w:rPr>
          <w:rFonts w:ascii="Verdana" w:hAnsi="Verdana"/>
          <w:sz w:val="20"/>
          <w:szCs w:val="20"/>
        </w:rPr>
        <w:t xml:space="preserve">. </w:t>
      </w:r>
      <w:r w:rsidR="00C3735C" w:rsidRPr="00626181">
        <w:rPr>
          <w:rFonts w:ascii="Verdana" w:hAnsi="Verdana"/>
          <w:sz w:val="20"/>
          <w:szCs w:val="20"/>
        </w:rPr>
        <w:t xml:space="preserve">© International Academic Publishing House (IAPH), </w:t>
      </w:r>
      <w:proofErr w:type="spellStart"/>
      <w:r w:rsidRPr="006C3599">
        <w:rPr>
          <w:rFonts w:ascii="Verdana" w:hAnsi="Verdana"/>
          <w:sz w:val="20"/>
          <w:szCs w:val="20"/>
        </w:rPr>
        <w:t>Dr.</w:t>
      </w:r>
      <w:proofErr w:type="spellEnd"/>
      <w:r w:rsidRPr="006C3599">
        <w:rPr>
          <w:rFonts w:ascii="Verdana" w:hAnsi="Verdana"/>
          <w:sz w:val="20"/>
          <w:szCs w:val="20"/>
        </w:rPr>
        <w:t xml:space="preserve"> Suman Adhikari, </w:t>
      </w:r>
      <w:proofErr w:type="spellStart"/>
      <w:r w:rsidRPr="006C3599">
        <w:rPr>
          <w:rFonts w:ascii="Verdana" w:hAnsi="Verdana"/>
          <w:sz w:val="20"/>
          <w:szCs w:val="20"/>
        </w:rPr>
        <w:t>Dr.</w:t>
      </w:r>
      <w:proofErr w:type="spellEnd"/>
      <w:r w:rsidRPr="006C3599">
        <w:rPr>
          <w:rFonts w:ascii="Verdana" w:hAnsi="Verdana"/>
          <w:sz w:val="20"/>
          <w:szCs w:val="20"/>
        </w:rPr>
        <w:t xml:space="preserve"> </w:t>
      </w:r>
      <w:proofErr w:type="spellStart"/>
      <w:r w:rsidRPr="006C3599">
        <w:rPr>
          <w:rFonts w:ascii="Verdana" w:hAnsi="Verdana"/>
          <w:sz w:val="20"/>
          <w:szCs w:val="20"/>
        </w:rPr>
        <w:t>Manik</w:t>
      </w:r>
      <w:proofErr w:type="spellEnd"/>
      <w:r w:rsidRPr="006C3599">
        <w:rPr>
          <w:rFonts w:ascii="Verdana" w:hAnsi="Verdana"/>
          <w:sz w:val="20"/>
          <w:szCs w:val="20"/>
        </w:rPr>
        <w:t xml:space="preserve"> Bhattacharya and </w:t>
      </w:r>
      <w:proofErr w:type="spellStart"/>
      <w:r w:rsidRPr="006C3599">
        <w:rPr>
          <w:rFonts w:ascii="Verdana" w:hAnsi="Verdana"/>
          <w:sz w:val="20"/>
          <w:szCs w:val="20"/>
        </w:rPr>
        <w:t>Dr.</w:t>
      </w:r>
      <w:proofErr w:type="spellEnd"/>
      <w:r w:rsidRPr="006C3599">
        <w:rPr>
          <w:rFonts w:ascii="Verdana" w:hAnsi="Verdana"/>
          <w:sz w:val="20"/>
          <w:szCs w:val="20"/>
        </w:rPr>
        <w:t xml:space="preserve"> Ankan Sinha</w:t>
      </w:r>
      <w:r w:rsidR="00C3735C" w:rsidRPr="00626181">
        <w:rPr>
          <w:rFonts w:ascii="Verdana" w:hAnsi="Verdana"/>
          <w:sz w:val="20"/>
          <w:szCs w:val="20"/>
        </w:rPr>
        <w:t xml:space="preserve">, </w:t>
      </w:r>
      <w:r w:rsidRPr="006C3599">
        <w:rPr>
          <w:rFonts w:ascii="Verdana" w:hAnsi="Verdana"/>
          <w:i/>
          <w:sz w:val="20"/>
          <w:szCs w:val="20"/>
        </w:rPr>
        <w:t>A Basic Handbook of Science, Technology and Innovation for Inclusive Development</w:t>
      </w:r>
      <w:r w:rsidR="00FE2C07">
        <w:rPr>
          <w:rFonts w:ascii="Verdana" w:hAnsi="Verdana"/>
          <w:i/>
          <w:sz w:val="20"/>
          <w:szCs w:val="20"/>
        </w:rPr>
        <w:t xml:space="preserve"> </w:t>
      </w:r>
      <w:r w:rsidR="00206502" w:rsidRPr="00206502">
        <w:rPr>
          <w:rFonts w:ascii="Verdana" w:hAnsi="Verdana"/>
          <w:i/>
          <w:sz w:val="20"/>
          <w:szCs w:val="20"/>
        </w:rPr>
        <w:t xml:space="preserve">[Volume: </w:t>
      </w:r>
      <w:r>
        <w:rPr>
          <w:rFonts w:ascii="Verdana" w:hAnsi="Verdana"/>
          <w:i/>
          <w:sz w:val="20"/>
          <w:szCs w:val="20"/>
        </w:rPr>
        <w:t>1</w:t>
      </w:r>
      <w:r w:rsidR="00206502" w:rsidRPr="00206502">
        <w:rPr>
          <w:rFonts w:ascii="Verdana" w:hAnsi="Verdana"/>
          <w:i/>
          <w:sz w:val="20"/>
          <w:szCs w:val="20"/>
        </w:rPr>
        <w:t>]</w:t>
      </w:r>
      <w:r w:rsidR="00C3735C" w:rsidRPr="00626181">
        <w:rPr>
          <w:rFonts w:ascii="Verdana" w:hAnsi="Verdana"/>
          <w:sz w:val="20"/>
          <w:szCs w:val="20"/>
        </w:rPr>
        <w:t>,</w:t>
      </w:r>
      <w:r w:rsidR="00677A18">
        <w:rPr>
          <w:rFonts w:ascii="Verdana" w:hAnsi="Verdana"/>
          <w:sz w:val="20"/>
          <w:szCs w:val="20"/>
        </w:rPr>
        <w:t xml:space="preserve"> </w:t>
      </w:r>
      <w:r w:rsidR="00C3735C" w:rsidRPr="00626181">
        <w:rPr>
          <w:rFonts w:ascii="Verdana" w:hAnsi="Verdana"/>
          <w:sz w:val="20"/>
          <w:szCs w:val="20"/>
        </w:rPr>
        <w:t xml:space="preserve">pp. </w:t>
      </w:r>
      <w:r w:rsidR="00634E11" w:rsidRPr="00634E11">
        <w:rPr>
          <w:rFonts w:ascii="Verdana" w:hAnsi="Verdana"/>
          <w:sz w:val="20"/>
          <w:szCs w:val="20"/>
        </w:rPr>
        <w:t>13-39</w:t>
      </w:r>
      <w:r w:rsidR="0084453A">
        <w:rPr>
          <w:rFonts w:ascii="Verdana" w:hAnsi="Verdana"/>
          <w:sz w:val="20"/>
          <w:szCs w:val="20"/>
        </w:rPr>
        <w:t>.</w:t>
      </w:r>
      <w:r w:rsidR="001F1FB6">
        <w:rPr>
          <w:rFonts w:ascii="Verdana" w:hAnsi="Verdana"/>
          <w:sz w:val="20"/>
          <w:szCs w:val="20"/>
        </w:rPr>
        <w:t xml:space="preserve"> ISBN: </w:t>
      </w:r>
      <w:r w:rsidRPr="006C3599">
        <w:rPr>
          <w:rFonts w:ascii="Verdana" w:hAnsi="Verdana"/>
          <w:sz w:val="20"/>
          <w:szCs w:val="20"/>
        </w:rPr>
        <w:t>978-81-969828-4-3</w:t>
      </w:r>
      <w:r w:rsidR="0084453A">
        <w:rPr>
          <w:rFonts w:ascii="Verdana" w:hAnsi="Verdana"/>
          <w:sz w:val="20"/>
          <w:szCs w:val="20"/>
        </w:rPr>
        <w:t xml:space="preserve"> DOI</w:t>
      </w:r>
      <w:r w:rsidR="00C3735C" w:rsidRPr="00626181">
        <w:rPr>
          <w:rFonts w:ascii="Verdana" w:hAnsi="Verdana"/>
          <w:sz w:val="20"/>
          <w:szCs w:val="20"/>
        </w:rPr>
        <w:t>:</w:t>
      </w:r>
      <w:r w:rsidR="001F1FB6" w:rsidRPr="001F1FB6">
        <w:t xml:space="preserve"> </w:t>
      </w:r>
      <w:r w:rsidR="00F93CF4" w:rsidRPr="00F93CF4">
        <w:rPr>
          <w:rFonts w:ascii="Verdana" w:hAnsi="Verdana"/>
          <w:color w:val="000000" w:themeColor="text1"/>
          <w:sz w:val="20"/>
          <w:szCs w:val="20"/>
        </w:rPr>
        <w:t xml:space="preserve">https://doi.org/10.52756/ </w:t>
      </w:r>
      <w:proofErr w:type="gramStart"/>
      <w:r w:rsidR="00F93CF4" w:rsidRPr="00F93CF4">
        <w:rPr>
          <w:rFonts w:ascii="Verdana" w:hAnsi="Verdana"/>
          <w:color w:val="000000" w:themeColor="text1"/>
          <w:sz w:val="20"/>
          <w:szCs w:val="20"/>
        </w:rPr>
        <w:t>bhstiid.2024.e</w:t>
      </w:r>
      <w:proofErr w:type="gramEnd"/>
      <w:r w:rsidR="00F93CF4" w:rsidRPr="00F93CF4">
        <w:rPr>
          <w:rFonts w:ascii="Verdana" w:hAnsi="Verdana"/>
          <w:color w:val="000000" w:themeColor="text1"/>
          <w:sz w:val="20"/>
          <w:szCs w:val="20"/>
        </w:rPr>
        <w:t>01.002</w:t>
      </w:r>
    </w:p>
    <w:p w14:paraId="10C35F73" w14:textId="095AF6FE" w:rsidR="00281A6A" w:rsidRPr="00281A6A" w:rsidRDefault="00281A6A" w:rsidP="0034500F">
      <w:pPr>
        <w:pStyle w:val="NormalWeb"/>
        <w:spacing w:before="0" w:beforeAutospacing="0" w:after="0" w:line="276" w:lineRule="auto"/>
        <w:jc w:val="center"/>
        <w:rPr>
          <w:lang w:val="en-US"/>
        </w:rPr>
      </w:pPr>
      <w:r>
        <w:rPr>
          <w:noProof/>
        </w:rPr>
        <w:drawing>
          <wp:inline distT="0" distB="0" distL="0" distR="0" wp14:anchorId="5466E103" wp14:editId="09D3042A">
            <wp:extent cx="1082650" cy="280687"/>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ing.png"/>
                    <pic:cNvPicPr/>
                  </pic:nvPicPr>
                  <pic:blipFill>
                    <a:blip r:embed="rId62">
                      <a:extLst>
                        <a:ext uri="{28A0092B-C50C-407E-A947-70E740481C1C}">
                          <a14:useLocalDpi xmlns:a14="http://schemas.microsoft.com/office/drawing/2010/main" val="0"/>
                        </a:ext>
                      </a:extLst>
                    </a:blip>
                    <a:stretch>
                      <a:fillRect/>
                    </a:stretch>
                  </pic:blipFill>
                  <pic:spPr>
                    <a:xfrm>
                      <a:off x="0" y="0"/>
                      <a:ext cx="1094499" cy="283759"/>
                    </a:xfrm>
                    <a:prstGeom prst="rect">
                      <a:avLst/>
                    </a:prstGeom>
                  </pic:spPr>
                </pic:pic>
              </a:graphicData>
            </a:graphic>
          </wp:inline>
        </w:drawing>
      </w:r>
    </w:p>
    <w:sectPr w:rsidR="00281A6A" w:rsidRPr="00281A6A" w:rsidSect="00F372F0">
      <w:headerReference w:type="even" r:id="rId63"/>
      <w:headerReference w:type="default" r:id="rId64"/>
      <w:footerReference w:type="even" r:id="rId65"/>
      <w:footerReference w:type="default" r:id="rId66"/>
      <w:headerReference w:type="first" r:id="rId67"/>
      <w:footerReference w:type="first" r:id="rId68"/>
      <w:pgSz w:w="11520" w:h="14400"/>
      <w:pgMar w:top="720" w:right="720" w:bottom="720" w:left="851" w:header="709" w:footer="510" w:gutter="72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1DDA" w14:textId="77777777" w:rsidR="004807F4" w:rsidRDefault="004807F4" w:rsidP="00580EFA">
      <w:pPr>
        <w:spacing w:after="0" w:line="240" w:lineRule="auto"/>
      </w:pPr>
      <w:r>
        <w:separator/>
      </w:r>
    </w:p>
  </w:endnote>
  <w:endnote w:type="continuationSeparator" w:id="0">
    <w:p w14:paraId="7CB158CA" w14:textId="77777777" w:rsidR="004807F4" w:rsidRDefault="004807F4" w:rsidP="0058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A61D" w14:textId="77777777" w:rsidR="00C14136" w:rsidRDefault="00A5335B" w:rsidP="00A5335B">
    <w:pPr>
      <w:pStyle w:val="Footer"/>
      <w:tabs>
        <w:tab w:val="clear" w:pos="4513"/>
        <w:tab w:val="clear" w:pos="9026"/>
      </w:tabs>
    </w:pPr>
    <w:r w:rsidRPr="00A5335B">
      <w:rPr>
        <w:noProof/>
        <w:lang w:eastAsia="en-IN"/>
      </w:rPr>
      <mc:AlternateContent>
        <mc:Choice Requires="wps">
          <w:drawing>
            <wp:anchor distT="0" distB="0" distL="114300" distR="114300" simplePos="0" relativeHeight="251668480" behindDoc="0" locked="0" layoutInCell="1" allowOverlap="1" wp14:anchorId="532F653D" wp14:editId="5C4BB84A">
              <wp:simplePos x="0" y="0"/>
              <wp:positionH relativeFrom="column">
                <wp:posOffset>-7620</wp:posOffset>
              </wp:positionH>
              <wp:positionV relativeFrom="paragraph">
                <wp:posOffset>10160</wp:posOffset>
              </wp:positionV>
              <wp:extent cx="520700" cy="24130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520700" cy="2413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06CDC" w14:textId="77777777" w:rsidR="00A5335B" w:rsidRPr="0041574A" w:rsidRDefault="00A5335B" w:rsidP="00A5335B">
                          <w:pPr>
                            <w:jc w:val="right"/>
                            <w:rPr>
                              <w:rFonts w:ascii="Britannic Bold" w:hAnsi="Britannic Bold"/>
                              <w:b/>
                              <w:color w:val="FFFFFF" w:themeColor="background1"/>
                              <w:lang w:val="en-US"/>
                            </w:rPr>
                          </w:pPr>
                          <w:r w:rsidRPr="004166FA">
                            <w:rPr>
                              <w:rFonts w:ascii="Britannic Bold" w:hAnsi="Britannic Bold"/>
                              <w:b/>
                              <w:color w:val="FFFFFF" w:themeColor="background1"/>
                            </w:rPr>
                            <w:fldChar w:fldCharType="begin"/>
                          </w:r>
                          <w:r w:rsidRPr="004166FA">
                            <w:rPr>
                              <w:rFonts w:ascii="Britannic Bold" w:hAnsi="Britannic Bold"/>
                              <w:b/>
                              <w:color w:val="FFFFFF" w:themeColor="background1"/>
                            </w:rPr>
                            <w:instrText xml:space="preserve"> PAGE   \* MERGEFORMAT </w:instrText>
                          </w:r>
                          <w:r w:rsidRPr="004166FA">
                            <w:rPr>
                              <w:rFonts w:ascii="Britannic Bold" w:hAnsi="Britannic Bold"/>
                              <w:b/>
                              <w:color w:val="FFFFFF" w:themeColor="background1"/>
                            </w:rPr>
                            <w:fldChar w:fldCharType="separate"/>
                          </w:r>
                          <w:r w:rsidR="00A93647">
                            <w:rPr>
                              <w:rFonts w:ascii="Britannic Bold" w:hAnsi="Britannic Bold"/>
                              <w:b/>
                              <w:noProof/>
                              <w:color w:val="FFFFFF" w:themeColor="background1"/>
                            </w:rPr>
                            <w:t>106</w:t>
                          </w:r>
                          <w:r w:rsidRPr="004166FA">
                            <w:rPr>
                              <w:rFonts w:ascii="Britannic Bold" w:hAnsi="Britannic Bold"/>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F653D" id="_x0000_t202" coordsize="21600,21600" o:spt="202" path="m,l,21600r21600,l21600,xe">
              <v:stroke joinstyle="miter"/>
              <v:path gradientshapeok="t" o:connecttype="rect"/>
            </v:shapetype>
            <v:shape id="Text Box 11" o:spid="_x0000_s1030" type="#_x0000_t202" style="position:absolute;margin-left:-.6pt;margin-top:.8pt;width:41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" fillcolor="#002060" stroked="f" strokeweight=".5pt">
              <v:textbox>
                <w:txbxContent>
                  <w:p w14:paraId="1E606CDC" w14:textId="77777777" w:rsidR="00A5335B" w:rsidRPr="0041574A" w:rsidRDefault="00A5335B" w:rsidP="00A5335B">
                    <w:pPr>
                      <w:jc w:val="right"/>
                      <w:rPr>
                        <w:rFonts w:ascii="Britannic Bold" w:hAnsi="Britannic Bold"/>
                        <w:b/>
                        <w:color w:val="FFFFFF" w:themeColor="background1"/>
                        <w:lang w:val="en-US"/>
                      </w:rPr>
                    </w:pPr>
                    <w:r w:rsidRPr="004166FA">
                      <w:rPr>
                        <w:rFonts w:ascii="Britannic Bold" w:hAnsi="Britannic Bold"/>
                        <w:b/>
                        <w:color w:val="FFFFFF" w:themeColor="background1"/>
                      </w:rPr>
                      <w:fldChar w:fldCharType="begin"/>
                    </w:r>
                    <w:r w:rsidRPr="004166FA">
                      <w:rPr>
                        <w:rFonts w:ascii="Britannic Bold" w:hAnsi="Britannic Bold"/>
                        <w:b/>
                        <w:color w:val="FFFFFF" w:themeColor="background1"/>
                      </w:rPr>
                      <w:instrText xml:space="preserve"> PAGE   \* MERGEFORMAT </w:instrText>
                    </w:r>
                    <w:r w:rsidRPr="004166FA">
                      <w:rPr>
                        <w:rFonts w:ascii="Britannic Bold" w:hAnsi="Britannic Bold"/>
                        <w:b/>
                        <w:color w:val="FFFFFF" w:themeColor="background1"/>
                      </w:rPr>
                      <w:fldChar w:fldCharType="separate"/>
                    </w:r>
                    <w:r w:rsidR="00A93647">
                      <w:rPr>
                        <w:rFonts w:ascii="Britannic Bold" w:hAnsi="Britannic Bold"/>
                        <w:b/>
                        <w:noProof/>
                        <w:color w:val="FFFFFF" w:themeColor="background1"/>
                      </w:rPr>
                      <w:t>106</w:t>
                    </w:r>
                    <w:r w:rsidRPr="004166FA">
                      <w:rPr>
                        <w:rFonts w:ascii="Britannic Bold" w:hAnsi="Britannic Bold"/>
                        <w:b/>
                        <w:noProof/>
                        <w:color w:val="FFFFFF" w:themeColor="background1"/>
                      </w:rPr>
                      <w:fldChar w:fldCharType="end"/>
                    </w:r>
                  </w:p>
                </w:txbxContent>
              </v:textbox>
            </v:shape>
          </w:pict>
        </mc:Fallback>
      </mc:AlternateContent>
    </w:r>
    <w:r w:rsidRPr="00A5335B">
      <w:rPr>
        <w:noProof/>
        <w:lang w:eastAsia="en-IN"/>
      </w:rPr>
      <mc:AlternateContent>
        <mc:Choice Requires="wps">
          <w:drawing>
            <wp:anchor distT="0" distB="0" distL="114300" distR="114300" simplePos="0" relativeHeight="251667456" behindDoc="0" locked="0" layoutInCell="1" allowOverlap="1" wp14:anchorId="5FE9D4A2" wp14:editId="288F3E51">
              <wp:simplePos x="0" y="0"/>
              <wp:positionH relativeFrom="column">
                <wp:posOffset>540689</wp:posOffset>
              </wp:positionH>
              <wp:positionV relativeFrom="paragraph">
                <wp:posOffset>9525</wp:posOffset>
              </wp:positionV>
              <wp:extent cx="5486400" cy="2413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5486400" cy="2413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DE27E" w14:textId="168B184C" w:rsidR="00A5335B" w:rsidRPr="00F93CF4" w:rsidRDefault="00F93CF4" w:rsidP="00A5335B">
                          <w:pPr>
                            <w:pStyle w:val="Footer"/>
                            <w:jc w:val="right"/>
                            <w:rPr>
                              <w:rFonts w:ascii="Verdana" w:hAnsi="Verdana"/>
                              <w:b/>
                              <w:sz w:val="15"/>
                              <w:szCs w:val="15"/>
                            </w:rPr>
                          </w:pPr>
                          <w:r w:rsidRPr="00F93CF4">
                            <w:rPr>
                              <w:rFonts w:ascii="Verdana" w:hAnsi="Verdana" w:cs="Times New Roman"/>
                              <w:b/>
                              <w:bCs/>
                              <w:sz w:val="15"/>
                              <w:szCs w:val="15"/>
                            </w:rPr>
                            <w:t>A Basic Handbook of Science, Technology and Innovation for Inclusive Development [Volume: 1]</w:t>
                          </w:r>
                        </w:p>
                        <w:p w14:paraId="7876E14C" w14:textId="77777777" w:rsidR="00A5335B" w:rsidRPr="00F93CF4" w:rsidRDefault="00A5335B" w:rsidP="00A5335B">
                          <w:pP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D4A2" id="Text Box 10" o:spid="_x0000_s1031" type="#_x0000_t202" style="position:absolute;margin-left:42.55pt;margin-top:.75pt;width:6in;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" fillcolor="#daeef3 [664]" stroked="f" strokeweight=".5pt">
              <v:textbox>
                <w:txbxContent>
                  <w:p w14:paraId="5FCDE27E" w14:textId="168B184C" w:rsidR="00A5335B" w:rsidRPr="00F93CF4" w:rsidRDefault="00F93CF4" w:rsidP="00A5335B">
                    <w:pPr>
                      <w:pStyle w:val="Footer"/>
                      <w:jc w:val="right"/>
                      <w:rPr>
                        <w:rFonts w:ascii="Verdana" w:hAnsi="Verdana"/>
                        <w:b/>
                        <w:sz w:val="15"/>
                        <w:szCs w:val="15"/>
                      </w:rPr>
                    </w:pPr>
                    <w:r w:rsidRPr="00F93CF4">
                      <w:rPr>
                        <w:rFonts w:ascii="Verdana" w:hAnsi="Verdana" w:cs="Times New Roman"/>
                        <w:b/>
                        <w:bCs/>
                        <w:sz w:val="15"/>
                        <w:szCs w:val="15"/>
                      </w:rPr>
                      <w:t>A Basic Handbook of Science, Technology and Innovation for Inclusive Development [Volume: 1]</w:t>
                    </w:r>
                  </w:p>
                  <w:p w14:paraId="7876E14C" w14:textId="77777777" w:rsidR="00A5335B" w:rsidRPr="00F93CF4" w:rsidRDefault="00A5335B" w:rsidP="00A5335B">
                    <w:pPr>
                      <w:rPr>
                        <w:sz w:val="15"/>
                        <w:szCs w:val="15"/>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06E" w14:textId="77777777" w:rsidR="001E5285" w:rsidRDefault="004166FA" w:rsidP="0017415C">
    <w:pPr>
      <w:pStyle w:val="Footer"/>
      <w:jc w:val="right"/>
      <w:rPr>
        <w:rFonts w:ascii="Times New Roman" w:hAnsi="Times New Roman" w:cs="Times New Roman"/>
        <w:bCs/>
        <w:sz w:val="20"/>
        <w:szCs w:val="20"/>
      </w:rPr>
    </w:pPr>
    <w:r>
      <w:rPr>
        <w:rFonts w:ascii="Times New Roman" w:hAnsi="Times New Roman" w:cs="Times New Roman"/>
        <w:bCs/>
        <w:noProof/>
        <w:sz w:val="20"/>
        <w:szCs w:val="20"/>
        <w:lang w:eastAsia="en-IN"/>
      </w:rPr>
      <mc:AlternateContent>
        <mc:Choice Requires="wps">
          <w:drawing>
            <wp:anchor distT="0" distB="0" distL="114300" distR="114300" simplePos="0" relativeHeight="251663360" behindDoc="0" locked="0" layoutInCell="1" allowOverlap="1" wp14:anchorId="1A567FBF" wp14:editId="036F7F75">
              <wp:simplePos x="0" y="0"/>
              <wp:positionH relativeFrom="column">
                <wp:posOffset>-69850</wp:posOffset>
              </wp:positionH>
              <wp:positionV relativeFrom="paragraph">
                <wp:posOffset>6350</wp:posOffset>
              </wp:positionV>
              <wp:extent cx="5486400" cy="2413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486400" cy="2413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2B53C" w14:textId="61ED766D" w:rsidR="006B6790" w:rsidRPr="00F93CF4" w:rsidRDefault="00F93CF4" w:rsidP="006B6790">
                          <w:pPr>
                            <w:pStyle w:val="Footer"/>
                            <w:rPr>
                              <w:rFonts w:ascii="Verdana" w:hAnsi="Verdana"/>
                              <w:b/>
                              <w:sz w:val="15"/>
                              <w:szCs w:val="15"/>
                            </w:rPr>
                          </w:pPr>
                          <w:r w:rsidRPr="00F93CF4">
                            <w:rPr>
                              <w:rFonts w:ascii="Verdana" w:hAnsi="Verdana" w:cs="Times New Roman"/>
                              <w:b/>
                              <w:bCs/>
                              <w:sz w:val="15"/>
                              <w:szCs w:val="15"/>
                            </w:rPr>
                            <w:t>A Basic Handbook of Science, Technology and Innovation for Inclusive Development [Volume: 1]</w:t>
                          </w:r>
                        </w:p>
                        <w:p w14:paraId="764FAF09" w14:textId="77777777" w:rsidR="006B6790" w:rsidRPr="00F93CF4" w:rsidRDefault="006B6790">
                          <w:pPr>
                            <w:rPr>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7FBF" id="_x0000_t202" coordsize="21600,21600" o:spt="202" path="m,l,21600r21600,l21600,xe">
              <v:stroke joinstyle="miter"/>
              <v:path gradientshapeok="t" o:connecttype="rect"/>
            </v:shapetype>
            <v:shape id="Text Box 21" o:spid="_x0000_s1032" type="#_x0000_t202" style="position:absolute;left:0;text-align:left;margin-left:-5.5pt;margin-top:.5pt;width:6in;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" fillcolor="#daeef3 [664]" stroked="f" strokeweight=".5pt">
              <v:textbox>
                <w:txbxContent>
                  <w:p w14:paraId="4AE2B53C" w14:textId="61ED766D" w:rsidR="006B6790" w:rsidRPr="00F93CF4" w:rsidRDefault="00F93CF4" w:rsidP="006B6790">
                    <w:pPr>
                      <w:pStyle w:val="Footer"/>
                      <w:rPr>
                        <w:rFonts w:ascii="Verdana" w:hAnsi="Verdana"/>
                        <w:b/>
                        <w:sz w:val="15"/>
                        <w:szCs w:val="15"/>
                      </w:rPr>
                    </w:pPr>
                    <w:r w:rsidRPr="00F93CF4">
                      <w:rPr>
                        <w:rFonts w:ascii="Verdana" w:hAnsi="Verdana" w:cs="Times New Roman"/>
                        <w:b/>
                        <w:bCs/>
                        <w:sz w:val="15"/>
                        <w:szCs w:val="15"/>
                      </w:rPr>
                      <w:t>A Basic Handbook of Science, Technology and Innovation for Inclusive Development [Volume: 1]</w:t>
                    </w:r>
                  </w:p>
                  <w:p w14:paraId="764FAF09" w14:textId="77777777" w:rsidR="006B6790" w:rsidRPr="00F93CF4" w:rsidRDefault="006B6790">
                    <w:pPr>
                      <w:rPr>
                        <w:sz w:val="15"/>
                        <w:szCs w:val="15"/>
                      </w:rPr>
                    </w:pPr>
                  </w:p>
                </w:txbxContent>
              </v:textbox>
            </v:shape>
          </w:pict>
        </mc:Fallback>
      </mc:AlternateContent>
    </w:r>
    <w:r>
      <w:rPr>
        <w:rFonts w:ascii="Times New Roman" w:hAnsi="Times New Roman" w:cs="Times New Roman"/>
        <w:bCs/>
        <w:noProof/>
        <w:sz w:val="20"/>
        <w:szCs w:val="20"/>
        <w:lang w:eastAsia="en-IN"/>
      </w:rPr>
      <mc:AlternateContent>
        <mc:Choice Requires="wps">
          <w:drawing>
            <wp:anchor distT="0" distB="0" distL="114300" distR="114300" simplePos="0" relativeHeight="251665408" behindDoc="0" locked="0" layoutInCell="1" allowOverlap="1" wp14:anchorId="67796067" wp14:editId="36743266">
              <wp:simplePos x="0" y="0"/>
              <wp:positionH relativeFrom="column">
                <wp:posOffset>5448300</wp:posOffset>
              </wp:positionH>
              <wp:positionV relativeFrom="paragraph">
                <wp:posOffset>6350</wp:posOffset>
              </wp:positionV>
              <wp:extent cx="520700" cy="2413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20700" cy="241300"/>
                      </a:xfrm>
                      <a:prstGeom prst="rect">
                        <a:avLst/>
                      </a:prstGeom>
                      <a:solidFill>
                        <a:srgbClr val="0020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E693C" w14:textId="77777777" w:rsidR="004166FA" w:rsidRPr="004166FA" w:rsidRDefault="004166FA" w:rsidP="004166FA">
                          <w:pPr>
                            <w:jc w:val="right"/>
                            <w:rPr>
                              <w:rFonts w:ascii="Britannic Bold" w:hAnsi="Britannic Bold"/>
                              <w:b/>
                              <w:color w:val="FFFFFF" w:themeColor="background1"/>
                            </w:rPr>
                          </w:pPr>
                          <w:r w:rsidRPr="004166FA">
                            <w:rPr>
                              <w:rFonts w:ascii="Britannic Bold" w:hAnsi="Britannic Bold"/>
                              <w:b/>
                              <w:color w:val="FFFFFF" w:themeColor="background1"/>
                            </w:rPr>
                            <w:fldChar w:fldCharType="begin"/>
                          </w:r>
                          <w:r w:rsidRPr="004166FA">
                            <w:rPr>
                              <w:rFonts w:ascii="Britannic Bold" w:hAnsi="Britannic Bold"/>
                              <w:b/>
                              <w:color w:val="FFFFFF" w:themeColor="background1"/>
                            </w:rPr>
                            <w:instrText xml:space="preserve"> PAGE   \* MERGEFORMAT </w:instrText>
                          </w:r>
                          <w:r w:rsidRPr="004166FA">
                            <w:rPr>
                              <w:rFonts w:ascii="Britannic Bold" w:hAnsi="Britannic Bold"/>
                              <w:b/>
                              <w:color w:val="FFFFFF" w:themeColor="background1"/>
                            </w:rPr>
                            <w:fldChar w:fldCharType="separate"/>
                          </w:r>
                          <w:r w:rsidR="00A93647">
                            <w:rPr>
                              <w:rFonts w:ascii="Britannic Bold" w:hAnsi="Britannic Bold"/>
                              <w:b/>
                              <w:noProof/>
                              <w:color w:val="FFFFFF" w:themeColor="background1"/>
                            </w:rPr>
                            <w:t>107</w:t>
                          </w:r>
                          <w:r w:rsidRPr="004166FA">
                            <w:rPr>
                              <w:rFonts w:ascii="Britannic Bold" w:hAnsi="Britannic Bold"/>
                              <w:b/>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6067" id="Text Box 3" o:spid="_x0000_s1033" type="#_x0000_t202" style="position:absolute;left:0;text-align:left;margin-left:429pt;margin-top:.5pt;width:41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" fillcolor="#002060" stroked="f" strokeweight=".5pt">
              <v:textbox>
                <w:txbxContent>
                  <w:p w14:paraId="5ADE693C" w14:textId="77777777" w:rsidR="004166FA" w:rsidRPr="004166FA" w:rsidRDefault="004166FA" w:rsidP="004166FA">
                    <w:pPr>
                      <w:jc w:val="right"/>
                      <w:rPr>
                        <w:rFonts w:ascii="Britannic Bold" w:hAnsi="Britannic Bold"/>
                        <w:b/>
                        <w:color w:val="FFFFFF" w:themeColor="background1"/>
                      </w:rPr>
                    </w:pPr>
                    <w:r w:rsidRPr="004166FA">
                      <w:rPr>
                        <w:rFonts w:ascii="Britannic Bold" w:hAnsi="Britannic Bold"/>
                        <w:b/>
                        <w:color w:val="FFFFFF" w:themeColor="background1"/>
                      </w:rPr>
                      <w:fldChar w:fldCharType="begin"/>
                    </w:r>
                    <w:r w:rsidRPr="004166FA">
                      <w:rPr>
                        <w:rFonts w:ascii="Britannic Bold" w:hAnsi="Britannic Bold"/>
                        <w:b/>
                        <w:color w:val="FFFFFF" w:themeColor="background1"/>
                      </w:rPr>
                      <w:instrText xml:space="preserve"> PAGE   \* MERGEFORMAT </w:instrText>
                    </w:r>
                    <w:r w:rsidRPr="004166FA">
                      <w:rPr>
                        <w:rFonts w:ascii="Britannic Bold" w:hAnsi="Britannic Bold"/>
                        <w:b/>
                        <w:color w:val="FFFFFF" w:themeColor="background1"/>
                      </w:rPr>
                      <w:fldChar w:fldCharType="separate"/>
                    </w:r>
                    <w:r w:rsidR="00A93647">
                      <w:rPr>
                        <w:rFonts w:ascii="Britannic Bold" w:hAnsi="Britannic Bold"/>
                        <w:b/>
                        <w:noProof/>
                        <w:color w:val="FFFFFF" w:themeColor="background1"/>
                      </w:rPr>
                      <w:t>107</w:t>
                    </w:r>
                    <w:r w:rsidRPr="004166FA">
                      <w:rPr>
                        <w:rFonts w:ascii="Britannic Bold" w:hAnsi="Britannic Bold"/>
                        <w:b/>
                        <w:noProof/>
                        <w:color w:val="FFFFFF" w:themeColor="background1"/>
                      </w:rPr>
                      <w:fldChar w:fldCharType="end"/>
                    </w:r>
                  </w:p>
                </w:txbxContent>
              </v:textbox>
            </v:shape>
          </w:pict>
        </mc:Fallback>
      </mc:AlternateContent>
    </w:r>
    <w:r w:rsidR="0017415C" w:rsidRPr="0017415C">
      <w:rPr>
        <w:rFonts w:ascii="Times New Roman" w:hAnsi="Times New Roman" w:cs="Times New Roman"/>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A170" w14:textId="5EB45F40" w:rsidR="00580EFA" w:rsidRPr="00E4597D" w:rsidRDefault="00580EFA" w:rsidP="00580EFA">
    <w:pPr>
      <w:spacing w:after="0"/>
      <w:jc w:val="both"/>
      <w:rPr>
        <w:rFonts w:ascii="Verdana" w:hAnsi="Verdana" w:cs="Times New Roman"/>
        <w:b/>
        <w:color w:val="109DB0"/>
        <w:sz w:val="18"/>
        <w:szCs w:val="18"/>
        <w:lang w:val="en-GB"/>
      </w:rPr>
    </w:pPr>
    <w:r>
      <w:rPr>
        <w:rFonts w:ascii="Times New Roman" w:hAnsi="Times New Roman" w:cs="Times New Roman"/>
        <w:b/>
        <w:noProof/>
        <w:sz w:val="24"/>
        <w:szCs w:val="24"/>
        <w:lang w:eastAsia="en-IN"/>
      </w:rPr>
      <mc:AlternateContent>
        <mc:Choice Requires="wps">
          <w:drawing>
            <wp:anchor distT="0" distB="0" distL="114300" distR="114300" simplePos="0" relativeHeight="251659264" behindDoc="0" locked="0" layoutInCell="1" allowOverlap="1" wp14:anchorId="22BE4ADF" wp14:editId="05BBA05E">
              <wp:simplePos x="0" y="0"/>
              <wp:positionH relativeFrom="margin">
                <wp:posOffset>-70485</wp:posOffset>
              </wp:positionH>
              <wp:positionV relativeFrom="paragraph">
                <wp:posOffset>-2870</wp:posOffset>
              </wp:positionV>
              <wp:extent cx="5976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76000" cy="0"/>
                      </a:xfrm>
                      <a:prstGeom prst="line">
                        <a:avLst/>
                      </a:prstGeom>
                      <a:ln>
                        <a:solidFill>
                          <a:srgbClr val="109D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7179B" id="Straight Connector 7"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5pt,-.25pt" to="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" strokecolor="#109db0">
              <w10:wrap anchorx="margin"/>
            </v:line>
          </w:pict>
        </mc:Fallback>
      </mc:AlternateContent>
    </w:r>
    <w:r w:rsidR="00175D14" w:rsidRPr="00175D14">
      <w:rPr>
        <w:rFonts w:ascii="Verdana" w:hAnsi="Verdana" w:cs="Times New Roman"/>
        <w:b/>
        <w:color w:val="109DB0"/>
        <w:sz w:val="18"/>
        <w:szCs w:val="18"/>
        <w:lang w:val="en-GB"/>
      </w:rPr>
      <w:t xml:space="preserve">Tanmoy </w:t>
    </w:r>
    <w:proofErr w:type="spellStart"/>
    <w:proofErr w:type="gramStart"/>
    <w:r w:rsidR="00175D14" w:rsidRPr="00175D14">
      <w:rPr>
        <w:rFonts w:ascii="Verdana" w:hAnsi="Verdana" w:cs="Times New Roman"/>
        <w:b/>
        <w:color w:val="109DB0"/>
        <w:sz w:val="18"/>
        <w:szCs w:val="18"/>
        <w:lang w:val="en-GB"/>
      </w:rPr>
      <w:t>Sahoo</w:t>
    </w:r>
    <w:r w:rsidR="00F34D20" w:rsidRPr="00F34D20">
      <w:rPr>
        <w:rFonts w:ascii="Verdana" w:hAnsi="Verdana" w:cs="Times New Roman"/>
        <w:b/>
        <w:color w:val="109DB0"/>
        <w:sz w:val="18"/>
        <w:szCs w:val="18"/>
        <w:vertAlign w:val="superscript"/>
        <w:lang w:val="en-GB"/>
      </w:rPr>
      <w:t>a,b</w:t>
    </w:r>
    <w:proofErr w:type="spellEnd"/>
    <w:proofErr w:type="gramEnd"/>
  </w:p>
  <w:p w14:paraId="67B58A4F" w14:textId="40A91407" w:rsidR="00DB62AE" w:rsidRPr="00DB62AE" w:rsidRDefault="00F34D20" w:rsidP="00DB62AE">
    <w:pPr>
      <w:spacing w:after="0"/>
      <w:jc w:val="both"/>
      <w:rPr>
        <w:rFonts w:ascii="Verdana" w:hAnsi="Verdana" w:cs="Times New Roman"/>
        <w:color w:val="109DB0"/>
        <w:sz w:val="18"/>
        <w:szCs w:val="18"/>
        <w:lang w:val="en-GB"/>
      </w:rPr>
    </w:pPr>
    <w:proofErr w:type="spellStart"/>
    <w:r>
      <w:rPr>
        <w:rFonts w:ascii="Verdana" w:hAnsi="Verdana" w:cs="Times New Roman"/>
        <w:color w:val="109DB0"/>
        <w:sz w:val="18"/>
        <w:szCs w:val="18"/>
        <w:vertAlign w:val="superscript"/>
        <w:lang w:val="en-GB"/>
      </w:rPr>
      <w:t>a</w:t>
    </w:r>
    <w:r w:rsidR="00175D14" w:rsidRPr="00175D14">
      <w:rPr>
        <w:rFonts w:ascii="Verdana" w:hAnsi="Verdana" w:cs="Times New Roman"/>
        <w:color w:val="109DB0"/>
        <w:sz w:val="18"/>
        <w:szCs w:val="18"/>
        <w:lang w:val="en-GB"/>
      </w:rPr>
      <w:t>Fluoro</w:t>
    </w:r>
    <w:proofErr w:type="spellEnd"/>
    <w:r w:rsidR="00175D14" w:rsidRPr="00175D14">
      <w:rPr>
        <w:rFonts w:ascii="Verdana" w:hAnsi="Verdana" w:cs="Times New Roman"/>
        <w:color w:val="109DB0"/>
        <w:sz w:val="18"/>
        <w:szCs w:val="18"/>
        <w:lang w:val="en-GB"/>
      </w:rPr>
      <w:t>-Agrochemicals, CSIR-Indian Institute of Chemical Technology, Hyderabad-500 007, India</w:t>
    </w:r>
    <w:r w:rsidR="00175D14">
      <w:rPr>
        <w:rFonts w:ascii="Verdana" w:hAnsi="Verdana" w:cs="Times New Roman"/>
        <w:color w:val="109DB0"/>
        <w:sz w:val="18"/>
        <w:szCs w:val="18"/>
        <w:lang w:val="en-GB"/>
      </w:rPr>
      <w:br/>
    </w:r>
    <w:proofErr w:type="spellStart"/>
    <w:r>
      <w:rPr>
        <w:rFonts w:ascii="Verdana" w:hAnsi="Verdana" w:cs="Times New Roman"/>
        <w:color w:val="109DB0"/>
        <w:sz w:val="18"/>
        <w:szCs w:val="18"/>
        <w:vertAlign w:val="superscript"/>
        <w:lang w:val="en-GB"/>
      </w:rPr>
      <w:t>b</w:t>
    </w:r>
    <w:r w:rsidR="00175D14" w:rsidRPr="00175D14">
      <w:rPr>
        <w:rFonts w:ascii="Verdana" w:hAnsi="Verdana" w:cs="Times New Roman"/>
        <w:color w:val="109DB0"/>
        <w:sz w:val="18"/>
        <w:szCs w:val="18"/>
        <w:lang w:val="en-GB"/>
      </w:rPr>
      <w:t>Academy</w:t>
    </w:r>
    <w:proofErr w:type="spellEnd"/>
    <w:r w:rsidR="00175D14" w:rsidRPr="00175D14">
      <w:rPr>
        <w:rFonts w:ascii="Verdana" w:hAnsi="Verdana" w:cs="Times New Roman"/>
        <w:color w:val="109DB0"/>
        <w:sz w:val="18"/>
        <w:szCs w:val="18"/>
        <w:lang w:val="en-GB"/>
      </w:rPr>
      <w:t xml:space="preserve"> of Scientific and Innovative Research (</w:t>
    </w:r>
    <w:proofErr w:type="spellStart"/>
    <w:r w:rsidR="00175D14" w:rsidRPr="00175D14">
      <w:rPr>
        <w:rFonts w:ascii="Verdana" w:hAnsi="Verdana" w:cs="Times New Roman"/>
        <w:color w:val="109DB0"/>
        <w:sz w:val="18"/>
        <w:szCs w:val="18"/>
        <w:lang w:val="en-GB"/>
      </w:rPr>
      <w:t>AcSIR</w:t>
    </w:r>
    <w:proofErr w:type="spellEnd"/>
    <w:r w:rsidR="00175D14" w:rsidRPr="00175D14">
      <w:rPr>
        <w:rFonts w:ascii="Verdana" w:hAnsi="Verdana" w:cs="Times New Roman"/>
        <w:color w:val="109DB0"/>
        <w:sz w:val="18"/>
        <w:szCs w:val="18"/>
        <w:lang w:val="en-GB"/>
      </w:rPr>
      <w:t>), Ghaziabad, 201002, India</w:t>
    </w:r>
  </w:p>
  <w:p w14:paraId="62350C3D" w14:textId="1233C7D7" w:rsidR="006A6B2B" w:rsidRPr="00E4597D" w:rsidRDefault="006A6B2B" w:rsidP="00580EFA">
    <w:pPr>
      <w:pStyle w:val="Footer"/>
      <w:rPr>
        <w:rFonts w:ascii="Verdana" w:hAnsi="Verdana" w:cs="Times New Roman"/>
        <w:color w:val="109DB0"/>
        <w:sz w:val="18"/>
        <w:szCs w:val="18"/>
        <w:lang w:val="en-GB"/>
      </w:rPr>
    </w:pPr>
    <w:proofErr w:type="spellStart"/>
    <w:r w:rsidRPr="00E4597D">
      <w:rPr>
        <w:rFonts w:ascii="Verdana" w:hAnsi="Verdana" w:cs="Times New Roman"/>
        <w:color w:val="109DB0"/>
        <w:sz w:val="18"/>
        <w:szCs w:val="18"/>
        <w:lang w:val="en-GB"/>
      </w:rPr>
      <w:t>Orcid</w:t>
    </w:r>
    <w:proofErr w:type="spellEnd"/>
    <w:r w:rsidRPr="00E4597D">
      <w:rPr>
        <w:rFonts w:ascii="Verdana" w:hAnsi="Verdana" w:cs="Times New Roman"/>
        <w:color w:val="109DB0"/>
        <w:sz w:val="18"/>
        <w:szCs w:val="18"/>
        <w:lang w:val="en-GB"/>
      </w:rPr>
      <w:t xml:space="preserve"> </w:t>
    </w:r>
    <w:proofErr w:type="spellStart"/>
    <w:r w:rsidRPr="00E4597D">
      <w:rPr>
        <w:rFonts w:ascii="Verdana" w:hAnsi="Verdana" w:cs="Times New Roman"/>
        <w:color w:val="109DB0"/>
        <w:sz w:val="18"/>
        <w:szCs w:val="18"/>
        <w:lang w:val="en-GB"/>
      </w:rPr>
      <w:t>iD</w:t>
    </w:r>
    <w:proofErr w:type="spellEnd"/>
    <w:r w:rsidRPr="00E4597D">
      <w:rPr>
        <w:rFonts w:ascii="Verdana" w:hAnsi="Verdana" w:cs="Times New Roman"/>
        <w:color w:val="109DB0"/>
        <w:sz w:val="18"/>
        <w:szCs w:val="18"/>
        <w:lang w:val="en-GB"/>
      </w:rPr>
      <w:t xml:space="preserve">: </w:t>
    </w:r>
    <w:r w:rsidRPr="00E4597D">
      <w:rPr>
        <w:rFonts w:ascii="Times New Roman" w:hAnsi="Times New Roman" w:cs="Times New Roman"/>
        <w:noProof/>
        <w:sz w:val="18"/>
        <w:szCs w:val="18"/>
        <w:lang w:eastAsia="en-IN"/>
      </w:rPr>
      <w:drawing>
        <wp:inline distT="0" distB="0" distL="0" distR="0" wp14:anchorId="62D0416E" wp14:editId="6A6B1677">
          <wp:extent cx="144000" cy="144000"/>
          <wp:effectExtent l="0" t="0" r="8890" b="8890"/>
          <wp:docPr id="26" name="Picture 2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ORCID iD.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E4597D">
      <w:rPr>
        <w:rFonts w:ascii="Verdana" w:hAnsi="Verdana" w:cs="Times New Roman"/>
        <w:color w:val="109DB0"/>
        <w:sz w:val="18"/>
        <w:szCs w:val="18"/>
        <w:lang w:val="en-GB"/>
      </w:rPr>
      <w:t xml:space="preserve"> </w:t>
    </w:r>
    <w:r w:rsidR="00175D14" w:rsidRPr="00175D14">
      <w:rPr>
        <w:rFonts w:ascii="Verdana" w:hAnsi="Verdana" w:cs="Times New Roman"/>
        <w:color w:val="109DB0"/>
        <w:sz w:val="18"/>
        <w:szCs w:val="18"/>
        <w:lang w:val="en-GB"/>
      </w:rPr>
      <w:t>https://orcid.org/0009-0008-5483-7136</w:t>
    </w:r>
  </w:p>
  <w:p w14:paraId="2823640B" w14:textId="4B68EF66" w:rsidR="006A6B2B" w:rsidRPr="00E4597D" w:rsidRDefault="00175D14" w:rsidP="006A6B2B">
    <w:pPr>
      <w:spacing w:after="0"/>
      <w:jc w:val="both"/>
      <w:rPr>
        <w:rFonts w:ascii="Verdana" w:hAnsi="Verdana" w:cs="Times New Roman"/>
        <w:b/>
        <w:color w:val="109DB0"/>
        <w:sz w:val="18"/>
        <w:szCs w:val="18"/>
        <w:lang w:val="en-GB"/>
      </w:rPr>
    </w:pPr>
    <w:r w:rsidRPr="00175D14">
      <w:rPr>
        <w:rFonts w:ascii="Verdana" w:hAnsi="Verdana" w:cs="Times New Roman"/>
        <w:b/>
        <w:color w:val="109DB0"/>
        <w:sz w:val="18"/>
        <w:szCs w:val="18"/>
        <w:lang w:val="en-GB"/>
      </w:rPr>
      <w:t>Priyanka S</w:t>
    </w:r>
    <w:r w:rsidR="0064413B">
      <w:rPr>
        <w:rFonts w:ascii="Verdana" w:hAnsi="Verdana" w:cs="Times New Roman"/>
        <w:b/>
        <w:color w:val="109DB0"/>
        <w:sz w:val="18"/>
        <w:szCs w:val="18"/>
        <w:lang w:val="en-GB"/>
      </w:rPr>
      <w:t>h</w:t>
    </w:r>
    <w:r w:rsidRPr="00175D14">
      <w:rPr>
        <w:rFonts w:ascii="Verdana" w:hAnsi="Verdana" w:cs="Times New Roman"/>
        <w:b/>
        <w:color w:val="109DB0"/>
        <w:sz w:val="18"/>
        <w:szCs w:val="18"/>
        <w:lang w:val="en-GB"/>
      </w:rPr>
      <w:t>rivastava</w:t>
    </w:r>
    <w:r w:rsidR="00F34D20" w:rsidRPr="00F34D20">
      <w:rPr>
        <w:rFonts w:ascii="Verdana" w:hAnsi="Verdana" w:cs="Times New Roman"/>
        <w:b/>
        <w:color w:val="109DB0"/>
        <w:sz w:val="18"/>
        <w:szCs w:val="18"/>
        <w:vertAlign w:val="superscript"/>
        <w:lang w:val="en-GB"/>
      </w:rPr>
      <w:t>c</w:t>
    </w:r>
  </w:p>
  <w:p w14:paraId="70C1B257" w14:textId="78C84627" w:rsidR="006A6B2B" w:rsidRPr="00E4597D" w:rsidRDefault="00F34D20" w:rsidP="006A6B2B">
    <w:pPr>
      <w:spacing w:after="0"/>
      <w:jc w:val="both"/>
      <w:rPr>
        <w:rFonts w:ascii="Verdana" w:hAnsi="Verdana" w:cs="Times New Roman"/>
        <w:color w:val="109DB0"/>
        <w:sz w:val="18"/>
        <w:szCs w:val="18"/>
        <w:lang w:val="en-GB"/>
      </w:rPr>
    </w:pPr>
    <w:proofErr w:type="spellStart"/>
    <w:r w:rsidRPr="00F34D20">
      <w:rPr>
        <w:rFonts w:ascii="Verdana" w:hAnsi="Verdana" w:cs="Times New Roman"/>
        <w:color w:val="109DB0"/>
        <w:sz w:val="18"/>
        <w:szCs w:val="18"/>
        <w:vertAlign w:val="superscript"/>
        <w:lang w:val="en-GB"/>
      </w:rPr>
      <w:t>c</w:t>
    </w:r>
    <w:r w:rsidR="00175D14" w:rsidRPr="00175D14">
      <w:rPr>
        <w:rFonts w:ascii="Verdana" w:hAnsi="Verdana" w:cs="Times New Roman"/>
        <w:color w:val="109DB0"/>
        <w:sz w:val="18"/>
        <w:szCs w:val="18"/>
        <w:lang w:val="en-GB"/>
      </w:rPr>
      <w:t>Holy</w:t>
    </w:r>
    <w:proofErr w:type="spellEnd"/>
    <w:r w:rsidR="00175D14" w:rsidRPr="00175D14">
      <w:rPr>
        <w:rFonts w:ascii="Verdana" w:hAnsi="Verdana" w:cs="Times New Roman"/>
        <w:color w:val="109DB0"/>
        <w:sz w:val="18"/>
        <w:szCs w:val="18"/>
        <w:lang w:val="en-GB"/>
      </w:rPr>
      <w:t xml:space="preserve"> Cross School, </w:t>
    </w:r>
    <w:proofErr w:type="spellStart"/>
    <w:r w:rsidR="00175D14" w:rsidRPr="00175D14">
      <w:rPr>
        <w:rFonts w:ascii="Verdana" w:hAnsi="Verdana" w:cs="Times New Roman"/>
        <w:color w:val="109DB0"/>
        <w:sz w:val="18"/>
        <w:szCs w:val="18"/>
        <w:lang w:val="en-GB"/>
      </w:rPr>
      <w:t>Durjoynagar</w:t>
    </w:r>
    <w:proofErr w:type="spellEnd"/>
    <w:r w:rsidR="00175D14" w:rsidRPr="00175D14">
      <w:rPr>
        <w:rFonts w:ascii="Verdana" w:hAnsi="Verdana" w:cs="Times New Roman"/>
        <w:color w:val="109DB0"/>
        <w:sz w:val="18"/>
        <w:szCs w:val="18"/>
        <w:lang w:val="en-GB"/>
      </w:rPr>
      <w:t xml:space="preserve">, Airport Road, Agartala,799006, </w:t>
    </w:r>
    <w:proofErr w:type="gramStart"/>
    <w:r w:rsidR="00175D14" w:rsidRPr="00175D14">
      <w:rPr>
        <w:rFonts w:ascii="Verdana" w:hAnsi="Verdana" w:cs="Times New Roman"/>
        <w:color w:val="109DB0"/>
        <w:sz w:val="18"/>
        <w:szCs w:val="18"/>
        <w:lang w:val="en-GB"/>
      </w:rPr>
      <w:t>Tripura(</w:t>
    </w:r>
    <w:proofErr w:type="gramEnd"/>
    <w:r w:rsidR="00175D14" w:rsidRPr="00175D14">
      <w:rPr>
        <w:rFonts w:ascii="Verdana" w:hAnsi="Verdana" w:cs="Times New Roman"/>
        <w:color w:val="109DB0"/>
        <w:sz w:val="18"/>
        <w:szCs w:val="18"/>
        <w:lang w:val="en-GB"/>
      </w:rPr>
      <w:t>West), India</w:t>
    </w:r>
  </w:p>
  <w:p w14:paraId="51E3A439" w14:textId="084E27F3" w:rsidR="006A6B2B" w:rsidRPr="00E4597D" w:rsidRDefault="006A6B2B" w:rsidP="006A6B2B">
    <w:pPr>
      <w:pStyle w:val="Footer"/>
      <w:rPr>
        <w:rFonts w:ascii="Verdana" w:hAnsi="Verdana" w:cs="Times New Roman"/>
        <w:color w:val="109DB0"/>
        <w:sz w:val="18"/>
        <w:szCs w:val="18"/>
        <w:lang w:val="en-GB"/>
      </w:rPr>
    </w:pPr>
    <w:proofErr w:type="spellStart"/>
    <w:r w:rsidRPr="00E4597D">
      <w:rPr>
        <w:rFonts w:ascii="Verdana" w:hAnsi="Verdana" w:cs="Times New Roman"/>
        <w:color w:val="109DB0"/>
        <w:sz w:val="18"/>
        <w:szCs w:val="18"/>
        <w:lang w:val="en-GB"/>
      </w:rPr>
      <w:t>Orcid</w:t>
    </w:r>
    <w:proofErr w:type="spellEnd"/>
    <w:r w:rsidRPr="00E4597D">
      <w:rPr>
        <w:rFonts w:ascii="Verdana" w:hAnsi="Verdana" w:cs="Times New Roman"/>
        <w:color w:val="109DB0"/>
        <w:sz w:val="18"/>
        <w:szCs w:val="18"/>
        <w:lang w:val="en-GB"/>
      </w:rPr>
      <w:t xml:space="preserve"> </w:t>
    </w:r>
    <w:proofErr w:type="spellStart"/>
    <w:r w:rsidRPr="00E4597D">
      <w:rPr>
        <w:rFonts w:ascii="Verdana" w:hAnsi="Verdana" w:cs="Times New Roman"/>
        <w:color w:val="109DB0"/>
        <w:sz w:val="18"/>
        <w:szCs w:val="18"/>
        <w:lang w:val="en-GB"/>
      </w:rPr>
      <w:t>iD</w:t>
    </w:r>
    <w:proofErr w:type="spellEnd"/>
    <w:r w:rsidRPr="00E4597D">
      <w:rPr>
        <w:rFonts w:ascii="Verdana" w:hAnsi="Verdana" w:cs="Times New Roman"/>
        <w:color w:val="109DB0"/>
        <w:sz w:val="18"/>
        <w:szCs w:val="18"/>
        <w:lang w:val="en-GB"/>
      </w:rPr>
      <w:t xml:space="preserve">: </w:t>
    </w:r>
    <w:r w:rsidRPr="00E4597D">
      <w:rPr>
        <w:rFonts w:ascii="Times New Roman" w:hAnsi="Times New Roman" w:cs="Times New Roman"/>
        <w:noProof/>
        <w:sz w:val="18"/>
        <w:szCs w:val="18"/>
        <w:lang w:eastAsia="en-IN"/>
      </w:rPr>
      <w:drawing>
        <wp:inline distT="0" distB="0" distL="0" distR="0" wp14:anchorId="54D0421F" wp14:editId="548576B4">
          <wp:extent cx="144000" cy="144000"/>
          <wp:effectExtent l="0" t="0" r="8890" b="8890"/>
          <wp:docPr id="13" name="Picture 13"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ORCID iD.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E4597D">
      <w:rPr>
        <w:rFonts w:ascii="Verdana" w:hAnsi="Verdana" w:cs="Times New Roman"/>
        <w:color w:val="109DB0"/>
        <w:sz w:val="18"/>
        <w:szCs w:val="18"/>
        <w:lang w:val="en-GB"/>
      </w:rPr>
      <w:t xml:space="preserve"> </w:t>
    </w:r>
    <w:r w:rsidR="00175D14" w:rsidRPr="00175D14">
      <w:rPr>
        <w:rFonts w:ascii="Verdana" w:hAnsi="Verdana" w:cs="Times New Roman"/>
        <w:color w:val="109DB0"/>
        <w:sz w:val="18"/>
        <w:szCs w:val="18"/>
        <w:lang w:val="en-GB"/>
      </w:rPr>
      <w:t>https://orcid.org/0009-0009-5545-6084</w:t>
    </w:r>
    <w:r w:rsidRPr="00E4597D">
      <w:rPr>
        <w:rFonts w:ascii="Verdana" w:hAnsi="Verdana" w:cs="Times New Roman"/>
        <w:color w:val="109DB0"/>
        <w:sz w:val="18"/>
        <w:szCs w:val="18"/>
        <w:lang w:val="en-GB"/>
      </w:rPr>
      <w:br/>
    </w:r>
    <w:r w:rsidR="00175D14" w:rsidRPr="00175D14">
      <w:rPr>
        <w:rFonts w:ascii="Verdana" w:hAnsi="Verdana" w:cs="Times New Roman"/>
        <w:b/>
        <w:color w:val="109DB0"/>
        <w:sz w:val="18"/>
        <w:szCs w:val="18"/>
        <w:lang w:val="en-GB"/>
      </w:rPr>
      <w:t>A</w:t>
    </w:r>
    <w:r w:rsidR="006C2374">
      <w:rPr>
        <w:rFonts w:ascii="Verdana" w:hAnsi="Verdana" w:cs="Times New Roman"/>
        <w:b/>
        <w:color w:val="109DB0"/>
        <w:sz w:val="18"/>
        <w:szCs w:val="18"/>
        <w:lang w:val="en-GB"/>
      </w:rPr>
      <w:t>nirban</w:t>
    </w:r>
    <w:r w:rsidR="00175D14" w:rsidRPr="00175D14">
      <w:rPr>
        <w:rFonts w:ascii="Verdana" w:hAnsi="Verdana" w:cs="Times New Roman"/>
        <w:b/>
        <w:color w:val="109DB0"/>
        <w:sz w:val="18"/>
        <w:szCs w:val="18"/>
        <w:lang w:val="en-GB"/>
      </w:rPr>
      <w:t xml:space="preserve"> </w:t>
    </w:r>
    <w:proofErr w:type="spellStart"/>
    <w:r w:rsidR="00175D14" w:rsidRPr="00175D14">
      <w:rPr>
        <w:rFonts w:ascii="Verdana" w:hAnsi="Verdana" w:cs="Times New Roman"/>
        <w:b/>
        <w:color w:val="109DB0"/>
        <w:sz w:val="18"/>
        <w:szCs w:val="18"/>
        <w:lang w:val="en-GB"/>
      </w:rPr>
      <w:t>Chandra</w:t>
    </w:r>
    <w:r w:rsidR="00F34D20" w:rsidRPr="00F34D20">
      <w:rPr>
        <w:rFonts w:ascii="Verdana" w:hAnsi="Verdana" w:cs="Times New Roman"/>
        <w:b/>
        <w:color w:val="109DB0"/>
        <w:sz w:val="18"/>
        <w:szCs w:val="18"/>
        <w:vertAlign w:val="superscript"/>
        <w:lang w:val="en-GB"/>
      </w:rPr>
      <w:t>d</w:t>
    </w:r>
    <w:proofErr w:type="spellEnd"/>
  </w:p>
  <w:p w14:paraId="251FF8D9" w14:textId="7D1EEFFC" w:rsidR="006A6B2B" w:rsidRPr="00E4597D" w:rsidRDefault="00175D14" w:rsidP="006A6B2B">
    <w:pPr>
      <w:spacing w:after="0"/>
      <w:jc w:val="both"/>
      <w:rPr>
        <w:rFonts w:ascii="Verdana" w:hAnsi="Verdana" w:cs="Times New Roman"/>
        <w:color w:val="109DB0"/>
        <w:sz w:val="18"/>
        <w:szCs w:val="18"/>
        <w:lang w:val="en-GB"/>
      </w:rPr>
    </w:pPr>
    <w:r w:rsidRPr="00175D14">
      <w:rPr>
        <w:rFonts w:ascii="Verdana" w:hAnsi="Verdana" w:cs="Times New Roman"/>
        <w:color w:val="109DB0"/>
        <w:sz w:val="18"/>
        <w:szCs w:val="18"/>
        <w:lang w:val="en-GB"/>
      </w:rPr>
      <w:t xml:space="preserve">Department of Chemistry, Tripura University, Suryamaninagar, 799022, </w:t>
    </w:r>
    <w:proofErr w:type="gramStart"/>
    <w:r w:rsidRPr="00175D14">
      <w:rPr>
        <w:rFonts w:ascii="Verdana" w:hAnsi="Verdana" w:cs="Times New Roman"/>
        <w:color w:val="109DB0"/>
        <w:sz w:val="18"/>
        <w:szCs w:val="18"/>
        <w:lang w:val="en-GB"/>
      </w:rPr>
      <w:t>Tripura(</w:t>
    </w:r>
    <w:proofErr w:type="gramEnd"/>
    <w:r w:rsidRPr="00175D14">
      <w:rPr>
        <w:rFonts w:ascii="Verdana" w:hAnsi="Verdana" w:cs="Times New Roman"/>
        <w:color w:val="109DB0"/>
        <w:sz w:val="18"/>
        <w:szCs w:val="18"/>
        <w:lang w:val="en-GB"/>
      </w:rPr>
      <w:t>West), India</w:t>
    </w:r>
  </w:p>
  <w:p w14:paraId="569A6403" w14:textId="168F7451" w:rsidR="006A6B2B" w:rsidRPr="00E4597D" w:rsidRDefault="00175D14" w:rsidP="006A6B2B">
    <w:pPr>
      <w:pStyle w:val="Footer"/>
      <w:rPr>
        <w:rFonts w:ascii="Verdana" w:hAnsi="Verdana" w:cs="Times New Roman"/>
        <w:color w:val="109DB0"/>
        <w:sz w:val="18"/>
        <w:szCs w:val="18"/>
        <w:lang w:val="en-GB"/>
      </w:rPr>
    </w:pPr>
    <w:proofErr w:type="spellStart"/>
    <w:r w:rsidRPr="00175D14">
      <w:rPr>
        <w:rFonts w:ascii="Verdana" w:hAnsi="Verdana" w:cs="Times New Roman"/>
        <w:color w:val="109DB0"/>
        <w:sz w:val="18"/>
        <w:szCs w:val="18"/>
        <w:lang w:val="en-GB"/>
      </w:rPr>
      <w:t>Orcid</w:t>
    </w:r>
    <w:proofErr w:type="spellEnd"/>
    <w:r w:rsidRPr="00175D14">
      <w:rPr>
        <w:rFonts w:ascii="Verdana" w:hAnsi="Verdana" w:cs="Times New Roman"/>
        <w:color w:val="109DB0"/>
        <w:sz w:val="18"/>
        <w:szCs w:val="18"/>
        <w:lang w:val="en-GB"/>
      </w:rPr>
      <w:t xml:space="preserve"> </w:t>
    </w:r>
    <w:proofErr w:type="spellStart"/>
    <w:r w:rsidRPr="00175D14">
      <w:rPr>
        <w:rFonts w:ascii="Verdana" w:hAnsi="Verdana" w:cs="Times New Roman"/>
        <w:color w:val="109DB0"/>
        <w:sz w:val="18"/>
        <w:szCs w:val="18"/>
        <w:lang w:val="en-GB"/>
      </w:rPr>
      <w:t>iD</w:t>
    </w:r>
    <w:proofErr w:type="spellEnd"/>
    <w:r w:rsidRPr="00175D14">
      <w:rPr>
        <w:rFonts w:ascii="Verdana" w:hAnsi="Verdana" w:cs="Times New Roman"/>
        <w:color w:val="109DB0"/>
        <w:sz w:val="18"/>
        <w:szCs w:val="18"/>
        <w:lang w:val="en-GB"/>
      </w:rPr>
      <w:t xml:space="preserve">: </w:t>
    </w:r>
    <w:r w:rsidRPr="00E4597D">
      <w:rPr>
        <w:rFonts w:ascii="Times New Roman" w:hAnsi="Times New Roman" w:cs="Times New Roman"/>
        <w:noProof/>
        <w:sz w:val="18"/>
        <w:szCs w:val="18"/>
        <w:lang w:eastAsia="en-IN"/>
      </w:rPr>
      <w:drawing>
        <wp:inline distT="0" distB="0" distL="0" distR="0" wp14:anchorId="1F16EAB8" wp14:editId="4D37688A">
          <wp:extent cx="144000" cy="144000"/>
          <wp:effectExtent l="0" t="0" r="8890" b="8890"/>
          <wp:docPr id="454308153" name="Picture 454308153"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ORCID iD.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175D14">
      <w:rPr>
        <w:rFonts w:ascii="Verdana" w:hAnsi="Verdana" w:cs="Times New Roman"/>
        <w:color w:val="109DB0"/>
        <w:sz w:val="18"/>
        <w:szCs w:val="18"/>
        <w:lang w:val="en-GB"/>
      </w:rPr>
      <w:t xml:space="preserve"> https://orcid.org/0009-0009-8943-9530</w:t>
    </w:r>
    <w:r w:rsidR="006A6B2B" w:rsidRPr="00E4597D">
      <w:rPr>
        <w:rFonts w:ascii="Verdana" w:hAnsi="Verdana" w:cs="Times New Roman"/>
        <w:color w:val="109DB0"/>
        <w:sz w:val="18"/>
        <w:szCs w:val="18"/>
        <w:lang w:val="en-GB"/>
      </w:rPr>
      <w:br/>
    </w:r>
    <w:proofErr w:type="spellStart"/>
    <w:r w:rsidRPr="00175D14">
      <w:rPr>
        <w:rFonts w:ascii="Verdana" w:hAnsi="Verdana" w:cs="Times New Roman"/>
        <w:b/>
        <w:color w:val="109DB0"/>
        <w:sz w:val="18"/>
        <w:szCs w:val="18"/>
        <w:lang w:val="en-GB"/>
      </w:rPr>
      <w:t>Swapan</w:t>
    </w:r>
    <w:proofErr w:type="spellEnd"/>
    <w:r w:rsidRPr="00175D14">
      <w:rPr>
        <w:rFonts w:ascii="Verdana" w:hAnsi="Verdana" w:cs="Times New Roman"/>
        <w:b/>
        <w:color w:val="109DB0"/>
        <w:sz w:val="18"/>
        <w:szCs w:val="18"/>
        <w:lang w:val="en-GB"/>
      </w:rPr>
      <w:t xml:space="preserve"> K</w:t>
    </w:r>
    <w:r w:rsidR="006C2374">
      <w:rPr>
        <w:rFonts w:ascii="Verdana" w:hAnsi="Verdana" w:cs="Times New Roman"/>
        <w:b/>
        <w:color w:val="109DB0"/>
        <w:sz w:val="18"/>
        <w:szCs w:val="18"/>
        <w:lang w:val="en-GB"/>
      </w:rPr>
      <w:t>umar</w:t>
    </w:r>
    <w:r w:rsidRPr="00175D14">
      <w:rPr>
        <w:rFonts w:ascii="Verdana" w:hAnsi="Verdana" w:cs="Times New Roman"/>
        <w:b/>
        <w:color w:val="109DB0"/>
        <w:sz w:val="18"/>
        <w:szCs w:val="18"/>
        <w:lang w:val="en-GB"/>
      </w:rPr>
      <w:t xml:space="preserve"> </w:t>
    </w:r>
    <w:proofErr w:type="spellStart"/>
    <w:r w:rsidRPr="00175D14">
      <w:rPr>
        <w:rFonts w:ascii="Verdana" w:hAnsi="Verdana" w:cs="Times New Roman"/>
        <w:b/>
        <w:color w:val="109DB0"/>
        <w:sz w:val="18"/>
        <w:szCs w:val="18"/>
        <w:lang w:val="en-GB"/>
      </w:rPr>
      <w:t>Biswas</w:t>
    </w:r>
    <w:r w:rsidR="00F34D20" w:rsidRPr="00F34D20">
      <w:rPr>
        <w:rFonts w:ascii="Verdana" w:hAnsi="Verdana" w:cs="Times New Roman"/>
        <w:b/>
        <w:color w:val="109DB0"/>
        <w:sz w:val="18"/>
        <w:szCs w:val="18"/>
        <w:vertAlign w:val="superscript"/>
        <w:lang w:val="en-GB"/>
      </w:rPr>
      <w:t>d</w:t>
    </w:r>
    <w:proofErr w:type="spellEnd"/>
    <w:r>
      <w:rPr>
        <w:rFonts w:ascii="Verdana" w:hAnsi="Verdana" w:cs="Times New Roman"/>
        <w:b/>
        <w:color w:val="109DB0"/>
        <w:sz w:val="18"/>
        <w:szCs w:val="18"/>
        <w:lang w:val="en-GB"/>
      </w:rPr>
      <w:t>*</w:t>
    </w:r>
  </w:p>
  <w:p w14:paraId="7BFBB65B" w14:textId="363834FD" w:rsidR="006A6B2B" w:rsidRPr="00E4597D" w:rsidRDefault="00F34D20" w:rsidP="006A6B2B">
    <w:pPr>
      <w:spacing w:after="0"/>
      <w:jc w:val="both"/>
      <w:rPr>
        <w:rFonts w:ascii="Verdana" w:hAnsi="Verdana" w:cs="Times New Roman"/>
        <w:color w:val="109DB0"/>
        <w:sz w:val="18"/>
        <w:szCs w:val="18"/>
        <w:lang w:val="en-GB"/>
      </w:rPr>
    </w:pPr>
    <w:proofErr w:type="spellStart"/>
    <w:r w:rsidRPr="00F34D20">
      <w:rPr>
        <w:rFonts w:ascii="Verdana" w:hAnsi="Verdana" w:cs="Times New Roman"/>
        <w:color w:val="109DB0"/>
        <w:sz w:val="18"/>
        <w:szCs w:val="18"/>
        <w:vertAlign w:val="superscript"/>
        <w:lang w:val="en-GB"/>
      </w:rPr>
      <w:t>d</w:t>
    </w:r>
    <w:r w:rsidR="00175D14" w:rsidRPr="00175D14">
      <w:rPr>
        <w:rFonts w:ascii="Verdana" w:hAnsi="Verdana" w:cs="Times New Roman"/>
        <w:color w:val="109DB0"/>
        <w:sz w:val="18"/>
        <w:szCs w:val="18"/>
        <w:lang w:val="en-GB"/>
      </w:rPr>
      <w:t>Department</w:t>
    </w:r>
    <w:proofErr w:type="spellEnd"/>
    <w:r w:rsidR="00175D14" w:rsidRPr="00175D14">
      <w:rPr>
        <w:rFonts w:ascii="Verdana" w:hAnsi="Verdana" w:cs="Times New Roman"/>
        <w:color w:val="109DB0"/>
        <w:sz w:val="18"/>
        <w:szCs w:val="18"/>
        <w:lang w:val="en-GB"/>
      </w:rPr>
      <w:t xml:space="preserve"> of Chemistry, Tripura University, Suryamaninagar, 799022, </w:t>
    </w:r>
    <w:proofErr w:type="gramStart"/>
    <w:r w:rsidR="00175D14" w:rsidRPr="00175D14">
      <w:rPr>
        <w:rFonts w:ascii="Verdana" w:hAnsi="Verdana" w:cs="Times New Roman"/>
        <w:color w:val="109DB0"/>
        <w:sz w:val="18"/>
        <w:szCs w:val="18"/>
        <w:lang w:val="en-GB"/>
      </w:rPr>
      <w:t>Tripura(</w:t>
    </w:r>
    <w:proofErr w:type="gramEnd"/>
    <w:r w:rsidR="00175D14" w:rsidRPr="00175D14">
      <w:rPr>
        <w:rFonts w:ascii="Verdana" w:hAnsi="Verdana" w:cs="Times New Roman"/>
        <w:color w:val="109DB0"/>
        <w:sz w:val="18"/>
        <w:szCs w:val="18"/>
        <w:lang w:val="en-GB"/>
      </w:rPr>
      <w:t>West), India</w:t>
    </w:r>
  </w:p>
  <w:p w14:paraId="64E42CCF" w14:textId="04B809D4" w:rsidR="00DB62AE" w:rsidRDefault="006A6B2B" w:rsidP="00DB62AE">
    <w:pPr>
      <w:pStyle w:val="Footer"/>
      <w:rPr>
        <w:rFonts w:ascii="Verdana" w:hAnsi="Verdana" w:cs="Times New Roman"/>
        <w:b/>
        <w:color w:val="109DB0"/>
        <w:sz w:val="18"/>
        <w:szCs w:val="18"/>
        <w:lang w:val="en-GB"/>
      </w:rPr>
    </w:pPr>
    <w:r w:rsidRPr="00E4597D">
      <w:rPr>
        <w:rFonts w:ascii="Verdana" w:hAnsi="Verdana" w:cs="Times New Roman"/>
        <w:color w:val="109DB0"/>
        <w:sz w:val="18"/>
        <w:szCs w:val="18"/>
        <w:lang w:val="en-GB"/>
      </w:rPr>
      <w:t>E-mail:</w:t>
    </w:r>
    <w:r w:rsidRPr="00E4597D">
      <w:rPr>
        <w:rFonts w:ascii="Times New Roman" w:hAnsi="Times New Roman" w:cs="Times New Roman"/>
        <w:noProof/>
        <w:sz w:val="18"/>
        <w:szCs w:val="18"/>
        <w:lang w:eastAsia="en-IN"/>
      </w:rPr>
      <w:drawing>
        <wp:inline distT="0" distB="0" distL="0" distR="0" wp14:anchorId="7EBFCD11" wp14:editId="1F2AF6D8">
          <wp:extent cx="144000" cy="144000"/>
          <wp:effectExtent l="0" t="0" r="8890" b="8890"/>
          <wp:docPr id="22" name="Picture 22" descr="Description: Download Icons Symbol Envelope Computer Mail Logo Email HQ PNG Image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ownload Icons Symbol Envelope Computer Mail Logo Email HQ PNG Image |  FreePNGIm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E4597D">
      <w:rPr>
        <w:rFonts w:ascii="Verdana" w:hAnsi="Verdana" w:cs="Times New Roman"/>
        <w:color w:val="109DB0"/>
        <w:sz w:val="18"/>
        <w:szCs w:val="18"/>
        <w:lang w:val="en-GB"/>
      </w:rPr>
      <w:t xml:space="preserve"> </w:t>
    </w:r>
    <w:r w:rsidR="00175D14" w:rsidRPr="00175D14">
      <w:rPr>
        <w:rFonts w:ascii="Verdana" w:hAnsi="Verdana" w:cs="Times New Roman"/>
        <w:color w:val="109DB0"/>
        <w:sz w:val="18"/>
        <w:szCs w:val="18"/>
        <w:lang w:val="en-GB"/>
      </w:rPr>
      <w:t>swapankumarbiswas@tripurauniv.ac.in</w:t>
    </w:r>
    <w:r w:rsidR="00175D14">
      <w:rPr>
        <w:rFonts w:ascii="Verdana" w:hAnsi="Verdana" w:cs="Times New Roman"/>
        <w:color w:val="109DB0"/>
        <w:sz w:val="18"/>
        <w:szCs w:val="18"/>
        <w:lang w:val="en-GB"/>
      </w:rPr>
      <w:t xml:space="preserve">; </w:t>
    </w:r>
    <w:proofErr w:type="spellStart"/>
    <w:r w:rsidR="00175D14" w:rsidRPr="00175D14">
      <w:rPr>
        <w:rFonts w:ascii="Verdana" w:hAnsi="Verdana" w:cs="Times New Roman"/>
        <w:color w:val="109DB0"/>
        <w:sz w:val="18"/>
        <w:szCs w:val="18"/>
        <w:lang w:val="en-GB"/>
      </w:rPr>
      <w:t>Orcid</w:t>
    </w:r>
    <w:proofErr w:type="spellEnd"/>
    <w:r w:rsidR="00175D14" w:rsidRPr="00175D14">
      <w:rPr>
        <w:rFonts w:ascii="Verdana" w:hAnsi="Verdana" w:cs="Times New Roman"/>
        <w:color w:val="109DB0"/>
        <w:sz w:val="18"/>
        <w:szCs w:val="18"/>
        <w:lang w:val="en-GB"/>
      </w:rPr>
      <w:t xml:space="preserve"> </w:t>
    </w:r>
    <w:proofErr w:type="spellStart"/>
    <w:r w:rsidR="00175D14" w:rsidRPr="00175D14">
      <w:rPr>
        <w:rFonts w:ascii="Verdana" w:hAnsi="Verdana" w:cs="Times New Roman"/>
        <w:color w:val="109DB0"/>
        <w:sz w:val="18"/>
        <w:szCs w:val="18"/>
        <w:lang w:val="en-GB"/>
      </w:rPr>
      <w:t>iD</w:t>
    </w:r>
    <w:proofErr w:type="spellEnd"/>
    <w:r w:rsidR="00175D14" w:rsidRPr="00175D14">
      <w:rPr>
        <w:rFonts w:ascii="Verdana" w:hAnsi="Verdana" w:cs="Times New Roman"/>
        <w:color w:val="109DB0"/>
        <w:sz w:val="18"/>
        <w:szCs w:val="18"/>
        <w:lang w:val="en-GB"/>
      </w:rPr>
      <w:t>:</w:t>
    </w:r>
    <w:r w:rsidR="00175D14" w:rsidRPr="00E4597D">
      <w:rPr>
        <w:rFonts w:ascii="Times New Roman" w:hAnsi="Times New Roman" w:cs="Times New Roman"/>
        <w:noProof/>
        <w:sz w:val="18"/>
        <w:szCs w:val="18"/>
        <w:lang w:eastAsia="en-IN"/>
      </w:rPr>
      <w:drawing>
        <wp:inline distT="0" distB="0" distL="0" distR="0" wp14:anchorId="7F2AE318" wp14:editId="2B5703A2">
          <wp:extent cx="144000" cy="144000"/>
          <wp:effectExtent l="0" t="0" r="8890" b="8890"/>
          <wp:docPr id="1595219936" name="Picture 1595219936"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ORCID iD.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175D14" w:rsidRPr="00175D14">
      <w:rPr>
        <w:rFonts w:ascii="Verdana" w:hAnsi="Verdana" w:cs="Times New Roman"/>
        <w:color w:val="109DB0"/>
        <w:sz w:val="18"/>
        <w:szCs w:val="18"/>
        <w:lang w:val="en-GB"/>
      </w:rPr>
      <w:t xml:space="preserve"> </w:t>
    </w:r>
    <w:r w:rsidR="00175D14" w:rsidRPr="00175D14">
      <w:rPr>
        <w:rFonts w:ascii="Verdana" w:hAnsi="Verdana" w:cs="Times New Roman"/>
        <w:color w:val="109DB0"/>
        <w:sz w:val="17"/>
        <w:szCs w:val="17"/>
        <w:lang w:val="en-GB"/>
      </w:rPr>
      <w:t>https://orcid.org/0000-0002-2757-7702</w:t>
    </w:r>
    <w:r w:rsidRPr="00175D14">
      <w:rPr>
        <w:rFonts w:ascii="Verdana" w:hAnsi="Verdana" w:cs="Times New Roman"/>
        <w:color w:val="109DB0"/>
        <w:sz w:val="17"/>
        <w:szCs w:val="17"/>
        <w:lang w:val="en-GB"/>
      </w:rPr>
      <w:br/>
    </w:r>
    <w:r w:rsidR="00175D14" w:rsidRPr="00175D14">
      <w:rPr>
        <w:rFonts w:ascii="Verdana" w:hAnsi="Verdana" w:cs="Times New Roman"/>
        <w:b/>
        <w:color w:val="109DB0"/>
        <w:sz w:val="18"/>
        <w:szCs w:val="18"/>
        <w:lang w:val="en-GB"/>
      </w:rPr>
      <w:t xml:space="preserve">B. V. </w:t>
    </w:r>
    <w:proofErr w:type="spellStart"/>
    <w:r w:rsidR="00175D14" w:rsidRPr="00175D14">
      <w:rPr>
        <w:rFonts w:ascii="Verdana" w:hAnsi="Verdana" w:cs="Times New Roman"/>
        <w:b/>
        <w:color w:val="109DB0"/>
        <w:sz w:val="18"/>
        <w:szCs w:val="18"/>
        <w:lang w:val="en-GB"/>
      </w:rPr>
      <w:t>Subba</w:t>
    </w:r>
    <w:proofErr w:type="spellEnd"/>
    <w:r w:rsidR="00175D14" w:rsidRPr="00175D14">
      <w:rPr>
        <w:rFonts w:ascii="Verdana" w:hAnsi="Verdana" w:cs="Times New Roman"/>
        <w:b/>
        <w:color w:val="109DB0"/>
        <w:sz w:val="18"/>
        <w:szCs w:val="18"/>
        <w:lang w:val="en-GB"/>
      </w:rPr>
      <w:t xml:space="preserve"> </w:t>
    </w:r>
    <w:proofErr w:type="spellStart"/>
    <w:r w:rsidR="00175D14" w:rsidRPr="00175D14">
      <w:rPr>
        <w:rFonts w:ascii="Verdana" w:hAnsi="Verdana" w:cs="Times New Roman"/>
        <w:b/>
        <w:color w:val="109DB0"/>
        <w:sz w:val="18"/>
        <w:szCs w:val="18"/>
        <w:lang w:val="en-GB"/>
      </w:rPr>
      <w:t>Reddy</w:t>
    </w:r>
    <w:r w:rsidR="00F34D20" w:rsidRPr="00F34D20">
      <w:rPr>
        <w:rFonts w:ascii="Verdana" w:hAnsi="Verdana" w:cs="Times New Roman"/>
        <w:b/>
        <w:color w:val="109DB0"/>
        <w:sz w:val="18"/>
        <w:szCs w:val="18"/>
        <w:vertAlign w:val="superscript"/>
        <w:lang w:val="en-GB"/>
      </w:rPr>
      <w:t>a</w:t>
    </w:r>
    <w:proofErr w:type="spellEnd"/>
    <w:r w:rsidR="00175D14" w:rsidRPr="00175D14">
      <w:rPr>
        <w:rFonts w:ascii="Verdana" w:hAnsi="Verdana" w:cs="Times New Roman"/>
        <w:b/>
        <w:color w:val="109DB0"/>
        <w:sz w:val="18"/>
        <w:szCs w:val="18"/>
        <w:lang w:val="en-GB"/>
      </w:rPr>
      <w:t>*</w:t>
    </w:r>
    <w:r w:rsidR="00DB62AE" w:rsidRPr="00DB62AE">
      <w:rPr>
        <w:rFonts w:ascii="Verdana" w:hAnsi="Verdana" w:cs="Times New Roman"/>
        <w:b/>
        <w:color w:val="109DB0"/>
        <w:sz w:val="18"/>
        <w:szCs w:val="18"/>
        <w:lang w:val="en-GB"/>
      </w:rPr>
      <w:t xml:space="preserve"> </w:t>
    </w:r>
  </w:p>
  <w:p w14:paraId="5E71EA78" w14:textId="25559A44" w:rsidR="006A6B2B" w:rsidRPr="00E4597D" w:rsidRDefault="00F34D20" w:rsidP="00DB62AE">
    <w:pPr>
      <w:pStyle w:val="Footer"/>
      <w:rPr>
        <w:rFonts w:ascii="Verdana" w:hAnsi="Verdana" w:cs="Times New Roman"/>
        <w:color w:val="109DB0"/>
        <w:sz w:val="18"/>
        <w:szCs w:val="18"/>
        <w:lang w:val="en-GB"/>
      </w:rPr>
    </w:pPr>
    <w:r w:rsidRPr="00F34D20">
      <w:rPr>
        <w:rFonts w:ascii="Verdana" w:hAnsi="Verdana" w:cs="Times New Roman"/>
        <w:color w:val="109DB0"/>
        <w:sz w:val="18"/>
        <w:szCs w:val="18"/>
        <w:vertAlign w:val="superscript"/>
        <w:lang w:val="en-GB"/>
      </w:rPr>
      <w:t>a</w:t>
    </w:r>
    <w:r w:rsidR="00175D14" w:rsidRPr="00175D14">
      <w:rPr>
        <w:rFonts w:ascii="Verdana" w:hAnsi="Verdana" w:cs="Times New Roman"/>
        <w:color w:val="109DB0"/>
        <w:sz w:val="18"/>
        <w:szCs w:val="18"/>
        <w:lang w:val="en-GB"/>
      </w:rPr>
      <w:t>Fluoro-Agrochemicals, CSIR-Indian Institute of Chemical Technology, Hyderabad-500 007, India</w:t>
    </w:r>
  </w:p>
  <w:p w14:paraId="533CEA3E" w14:textId="1F0C0A3A" w:rsidR="00E4597D" w:rsidRPr="00E4597D" w:rsidRDefault="006A6B2B" w:rsidP="006A6B2B">
    <w:pPr>
      <w:pStyle w:val="Footer"/>
      <w:rPr>
        <w:rFonts w:ascii="Verdana" w:hAnsi="Verdana" w:cs="Times New Roman"/>
        <w:color w:val="109DB0"/>
        <w:sz w:val="18"/>
        <w:szCs w:val="18"/>
        <w:lang w:val="en-GB"/>
      </w:rPr>
    </w:pPr>
    <w:r w:rsidRPr="00E4597D">
      <w:rPr>
        <w:rFonts w:ascii="Verdana" w:hAnsi="Verdana" w:cs="Times New Roman"/>
        <w:color w:val="109DB0"/>
        <w:sz w:val="18"/>
        <w:szCs w:val="18"/>
        <w:lang w:val="en-GB"/>
      </w:rPr>
      <w:t xml:space="preserve">E-mail: </w:t>
    </w:r>
    <w:r w:rsidRPr="00E4597D">
      <w:rPr>
        <w:rFonts w:ascii="Times New Roman" w:hAnsi="Times New Roman" w:cs="Times New Roman"/>
        <w:noProof/>
        <w:sz w:val="18"/>
        <w:szCs w:val="18"/>
        <w:lang w:eastAsia="en-IN"/>
      </w:rPr>
      <w:drawing>
        <wp:inline distT="0" distB="0" distL="0" distR="0" wp14:anchorId="4E4C8513" wp14:editId="689A041D">
          <wp:extent cx="144000" cy="144000"/>
          <wp:effectExtent l="0" t="0" r="8890" b="8890"/>
          <wp:docPr id="24" name="Picture 24" descr="Description: Download Icons Symbol Envelope Computer Mail Logo Email HQ PNG Image |  FreePN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ownload Icons Symbol Envelope Computer Mail Logo Email HQ PNG Image |  FreePNGIm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E4597D">
      <w:rPr>
        <w:rFonts w:ascii="Verdana" w:hAnsi="Verdana" w:cs="Times New Roman"/>
        <w:color w:val="109DB0"/>
        <w:sz w:val="18"/>
        <w:szCs w:val="18"/>
        <w:lang w:val="en-GB"/>
      </w:rPr>
      <w:t xml:space="preserve"> </w:t>
    </w:r>
    <w:r w:rsidR="00175D14" w:rsidRPr="00175D14">
      <w:rPr>
        <w:rFonts w:ascii="Verdana" w:hAnsi="Verdana" w:cs="Times New Roman"/>
        <w:color w:val="109DB0"/>
        <w:sz w:val="18"/>
        <w:szCs w:val="18"/>
        <w:lang w:val="en-GB"/>
      </w:rPr>
      <w:t>basireddy@iict.res.in</w:t>
    </w:r>
    <w:r w:rsidR="00175D14">
      <w:rPr>
        <w:rFonts w:ascii="Verdana" w:hAnsi="Verdana" w:cs="Times New Roman"/>
        <w:color w:val="109DB0"/>
        <w:sz w:val="18"/>
        <w:szCs w:val="18"/>
        <w:lang w:val="en-GB"/>
      </w:rPr>
      <w:t xml:space="preserve">; </w:t>
    </w:r>
    <w:proofErr w:type="spellStart"/>
    <w:r w:rsidR="00175D14" w:rsidRPr="00175D14">
      <w:rPr>
        <w:rFonts w:ascii="Verdana" w:hAnsi="Verdana" w:cs="Times New Roman"/>
        <w:color w:val="109DB0"/>
        <w:sz w:val="18"/>
        <w:szCs w:val="18"/>
        <w:lang w:val="en-GB"/>
      </w:rPr>
      <w:t>Orcid</w:t>
    </w:r>
    <w:proofErr w:type="spellEnd"/>
    <w:r w:rsidR="00175D14" w:rsidRPr="00175D14">
      <w:rPr>
        <w:rFonts w:ascii="Verdana" w:hAnsi="Verdana" w:cs="Times New Roman"/>
        <w:color w:val="109DB0"/>
        <w:sz w:val="18"/>
        <w:szCs w:val="18"/>
        <w:lang w:val="en-GB"/>
      </w:rPr>
      <w:t xml:space="preserve"> </w:t>
    </w:r>
    <w:proofErr w:type="spellStart"/>
    <w:r w:rsidR="00175D14" w:rsidRPr="00175D14">
      <w:rPr>
        <w:rFonts w:ascii="Verdana" w:hAnsi="Verdana" w:cs="Times New Roman"/>
        <w:color w:val="109DB0"/>
        <w:sz w:val="18"/>
        <w:szCs w:val="18"/>
        <w:lang w:val="en-GB"/>
      </w:rPr>
      <w:t>iD</w:t>
    </w:r>
    <w:proofErr w:type="spellEnd"/>
    <w:r w:rsidR="00175D14" w:rsidRPr="00175D14">
      <w:rPr>
        <w:rFonts w:ascii="Verdana" w:hAnsi="Verdana" w:cs="Times New Roman"/>
        <w:color w:val="109DB0"/>
        <w:sz w:val="18"/>
        <w:szCs w:val="18"/>
        <w:lang w:val="en-GB"/>
      </w:rPr>
      <w:t xml:space="preserve">: </w:t>
    </w:r>
    <w:r w:rsidR="00175D14" w:rsidRPr="00E4597D">
      <w:rPr>
        <w:rFonts w:ascii="Times New Roman" w:hAnsi="Times New Roman" w:cs="Times New Roman"/>
        <w:noProof/>
        <w:sz w:val="18"/>
        <w:szCs w:val="18"/>
        <w:lang w:eastAsia="en-IN"/>
      </w:rPr>
      <w:drawing>
        <wp:inline distT="0" distB="0" distL="0" distR="0" wp14:anchorId="26B2EA7D" wp14:editId="38DA8232">
          <wp:extent cx="144000" cy="144000"/>
          <wp:effectExtent l="0" t="0" r="8890" b="8890"/>
          <wp:docPr id="751627092" name="Picture 751627092" descr="File:ORCID iD.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e:ORCID iD.svg - Wikimedia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175D14" w:rsidRPr="00175D14">
      <w:rPr>
        <w:rFonts w:ascii="Verdana" w:hAnsi="Verdana" w:cs="Times New Roman"/>
        <w:color w:val="109DB0"/>
        <w:sz w:val="18"/>
        <w:szCs w:val="18"/>
        <w:lang w:val="en-GB"/>
      </w:rPr>
      <w:t xml:space="preserve"> https://orcid.org/0000-0003-0814-583X</w:t>
    </w:r>
  </w:p>
  <w:p w14:paraId="11453130" w14:textId="39E16FE8" w:rsidR="006A6B2B" w:rsidRPr="00E4597D" w:rsidRDefault="006A6B2B" w:rsidP="00580EFA">
    <w:pPr>
      <w:pStyle w:val="Footer"/>
      <w:rPr>
        <w:rFonts w:ascii="Verdana" w:hAnsi="Verdana" w:cs="Times New Roman"/>
        <w:color w:val="109DB0"/>
        <w:sz w:val="18"/>
        <w:szCs w:val="18"/>
        <w:lang w:val="en-GB"/>
      </w:rPr>
    </w:pPr>
    <w:r w:rsidRPr="00E4597D">
      <w:rPr>
        <w:rFonts w:ascii="Verdana" w:hAnsi="Verdana" w:cs="Times New Roman"/>
        <w:color w:val="109DB0"/>
        <w:sz w:val="18"/>
        <w:szCs w:val="18"/>
        <w:lang w:val="en-GB"/>
      </w:rPr>
      <w:t>*</w:t>
    </w:r>
    <w:r w:rsidRPr="00E4597D">
      <w:rPr>
        <w:rFonts w:ascii="Verdana" w:hAnsi="Verdana" w:cs="Times New Roman"/>
        <w:b/>
        <w:color w:val="109DB0"/>
        <w:sz w:val="18"/>
        <w:szCs w:val="18"/>
        <w:lang w:val="en-GB"/>
      </w:rPr>
      <w:t>Corresponding Author</w:t>
    </w:r>
    <w:r w:rsidRPr="00E4597D">
      <w:rPr>
        <w:rFonts w:ascii="Verdana" w:hAnsi="Verdana" w:cs="Times New Roman"/>
        <w:color w:val="109DB0"/>
        <w:sz w:val="18"/>
        <w:szCs w:val="18"/>
        <w:lang w:val="en-GB"/>
      </w:rPr>
      <w:t xml:space="preserve">: </w:t>
    </w:r>
    <w:r w:rsidR="00175D14" w:rsidRPr="00175D14">
      <w:rPr>
        <w:rFonts w:ascii="Verdana" w:hAnsi="Verdana" w:cs="Times New Roman"/>
        <w:color w:val="109DB0"/>
        <w:sz w:val="18"/>
        <w:szCs w:val="18"/>
        <w:lang w:val="en-GB"/>
      </w:rPr>
      <w:t>swapankumarbiswas@tripurauniv.ac.in &amp; basireddy@iict.res.in</w:t>
    </w:r>
  </w:p>
  <w:p w14:paraId="267CCA91" w14:textId="77777777" w:rsidR="008511AE" w:rsidRPr="008511AE" w:rsidRDefault="008511AE" w:rsidP="00580EFA">
    <w:pPr>
      <w:pStyle w:val="Footer"/>
      <w:rPr>
        <w:rFonts w:ascii="Verdana" w:hAnsi="Verdana" w:cs="Times New Roman"/>
        <w:color w:val="109DB0"/>
        <w:sz w:val="20"/>
        <w:szCs w:val="20"/>
        <w:lang w:val="en-GB"/>
      </w:rPr>
    </w:pPr>
    <w:r>
      <w:rPr>
        <w:rFonts w:ascii="Times New Roman" w:hAnsi="Times New Roman" w:cs="Times New Roman"/>
        <w:b/>
        <w:noProof/>
        <w:sz w:val="24"/>
        <w:szCs w:val="24"/>
        <w:lang w:eastAsia="en-IN"/>
      </w:rPr>
      <mc:AlternateContent>
        <mc:Choice Requires="wps">
          <w:drawing>
            <wp:anchor distT="0" distB="0" distL="114300" distR="114300" simplePos="0" relativeHeight="251661312" behindDoc="0" locked="0" layoutInCell="1" allowOverlap="1" wp14:anchorId="474A2D58" wp14:editId="03BA71B9">
              <wp:simplePos x="0" y="0"/>
              <wp:positionH relativeFrom="margin">
                <wp:align>center</wp:align>
              </wp:positionH>
              <wp:positionV relativeFrom="paragraph">
                <wp:posOffset>102870</wp:posOffset>
              </wp:positionV>
              <wp:extent cx="5975985"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5975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DC111" id="Straight Connector 1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1pt" to="470.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" strokecolor="black [3213]">
              <w10:wrap anchorx="margin"/>
            </v:line>
          </w:pict>
        </mc:Fallback>
      </mc:AlternateContent>
    </w:r>
  </w:p>
  <w:p w14:paraId="1C73E522" w14:textId="729D5B06" w:rsidR="008511AE" w:rsidRPr="00E4597D" w:rsidRDefault="008511AE" w:rsidP="008511AE">
    <w:pPr>
      <w:pStyle w:val="Footer"/>
      <w:rPr>
        <w:rFonts w:ascii="Verdana" w:hAnsi="Verdana"/>
        <w:sz w:val="18"/>
        <w:szCs w:val="20"/>
      </w:rPr>
    </w:pPr>
    <w:r w:rsidRPr="00E4597D">
      <w:rPr>
        <w:rFonts w:ascii="Verdana" w:hAnsi="Verdana"/>
        <w:sz w:val="18"/>
        <w:szCs w:val="20"/>
      </w:rPr>
      <w:t>© International Academic Publishing House, 202</w:t>
    </w:r>
    <w:r w:rsidR="003D26FF">
      <w:rPr>
        <w:rFonts w:ascii="Verdana" w:hAnsi="Verdana"/>
        <w:sz w:val="18"/>
        <w:szCs w:val="20"/>
      </w:rPr>
      <w:t>3</w:t>
    </w:r>
  </w:p>
  <w:p w14:paraId="5A8C97E1" w14:textId="5837638A" w:rsidR="00856B88" w:rsidRPr="00E4597D" w:rsidRDefault="00C2273B" w:rsidP="008511AE">
    <w:pPr>
      <w:pStyle w:val="Footer"/>
      <w:rPr>
        <w:rFonts w:ascii="Verdana" w:hAnsi="Verdana"/>
        <w:sz w:val="20"/>
        <w:szCs w:val="20"/>
      </w:rPr>
    </w:pPr>
    <w:proofErr w:type="spellStart"/>
    <w:r w:rsidRPr="00C2273B">
      <w:rPr>
        <w:rFonts w:ascii="Verdana" w:hAnsi="Verdana"/>
        <w:sz w:val="18"/>
        <w:szCs w:val="20"/>
      </w:rPr>
      <w:t>Dr.</w:t>
    </w:r>
    <w:proofErr w:type="spellEnd"/>
    <w:r w:rsidRPr="00C2273B">
      <w:rPr>
        <w:rFonts w:ascii="Verdana" w:hAnsi="Verdana"/>
        <w:sz w:val="18"/>
        <w:szCs w:val="20"/>
      </w:rPr>
      <w:t xml:space="preserve"> Suman Adhikari, </w:t>
    </w:r>
    <w:proofErr w:type="spellStart"/>
    <w:r w:rsidRPr="00C2273B">
      <w:rPr>
        <w:rFonts w:ascii="Verdana" w:hAnsi="Verdana"/>
        <w:sz w:val="18"/>
        <w:szCs w:val="20"/>
      </w:rPr>
      <w:t>Dr.</w:t>
    </w:r>
    <w:proofErr w:type="spellEnd"/>
    <w:r w:rsidRPr="00C2273B">
      <w:rPr>
        <w:rFonts w:ascii="Verdana" w:hAnsi="Verdana"/>
        <w:sz w:val="18"/>
        <w:szCs w:val="20"/>
      </w:rPr>
      <w:t xml:space="preserve"> </w:t>
    </w:r>
    <w:proofErr w:type="spellStart"/>
    <w:r w:rsidRPr="00C2273B">
      <w:rPr>
        <w:rFonts w:ascii="Verdana" w:hAnsi="Verdana"/>
        <w:sz w:val="18"/>
        <w:szCs w:val="20"/>
      </w:rPr>
      <w:t>Manik</w:t>
    </w:r>
    <w:proofErr w:type="spellEnd"/>
    <w:r w:rsidRPr="00C2273B">
      <w:rPr>
        <w:rFonts w:ascii="Verdana" w:hAnsi="Verdana"/>
        <w:sz w:val="18"/>
        <w:szCs w:val="20"/>
      </w:rPr>
      <w:t xml:space="preserve"> Bhattacharya and </w:t>
    </w:r>
    <w:proofErr w:type="spellStart"/>
    <w:r w:rsidRPr="00C2273B">
      <w:rPr>
        <w:rFonts w:ascii="Verdana" w:hAnsi="Verdana"/>
        <w:sz w:val="18"/>
        <w:szCs w:val="20"/>
      </w:rPr>
      <w:t>Dr.</w:t>
    </w:r>
    <w:proofErr w:type="spellEnd"/>
    <w:r w:rsidRPr="00C2273B">
      <w:rPr>
        <w:rFonts w:ascii="Verdana" w:hAnsi="Verdana"/>
        <w:sz w:val="18"/>
        <w:szCs w:val="20"/>
      </w:rPr>
      <w:t xml:space="preserve"> Ankan Sinha, A Basic Handbook of Science, Technology and Innovation for Inclusive Development</w:t>
    </w:r>
    <w:r w:rsidR="009E091B">
      <w:rPr>
        <w:rFonts w:ascii="Verdana" w:hAnsi="Verdana"/>
        <w:sz w:val="18"/>
        <w:szCs w:val="20"/>
      </w:rPr>
      <w:t xml:space="preserve"> </w:t>
    </w:r>
    <w:r w:rsidR="009E091B" w:rsidRPr="009E091B">
      <w:rPr>
        <w:rFonts w:ascii="Verdana" w:hAnsi="Verdana"/>
        <w:sz w:val="18"/>
        <w:szCs w:val="20"/>
      </w:rPr>
      <w:t>[Volume: 1]</w:t>
    </w:r>
    <w:r w:rsidRPr="00C2273B">
      <w:rPr>
        <w:rFonts w:ascii="Verdana" w:hAnsi="Verdana"/>
        <w:sz w:val="18"/>
        <w:szCs w:val="20"/>
      </w:rPr>
      <w:t xml:space="preserve">. ISBN: 978-81-969828-4-3; </w:t>
    </w:r>
    <w:r w:rsidR="009E091B">
      <w:rPr>
        <w:rFonts w:ascii="Verdana" w:hAnsi="Verdana"/>
        <w:sz w:val="18"/>
        <w:szCs w:val="20"/>
      </w:rPr>
      <w:br/>
    </w:r>
    <w:r w:rsidRPr="00C2273B">
      <w:rPr>
        <w:rFonts w:ascii="Verdana" w:hAnsi="Verdana"/>
        <w:sz w:val="18"/>
        <w:szCs w:val="20"/>
      </w:rPr>
      <w:t xml:space="preserve">pp- </w:t>
    </w:r>
    <w:r w:rsidR="009E091B" w:rsidRPr="009E091B">
      <w:rPr>
        <w:rFonts w:ascii="Verdana" w:hAnsi="Verdana"/>
        <w:sz w:val="18"/>
        <w:szCs w:val="20"/>
      </w:rPr>
      <w:t>13-39</w:t>
    </w:r>
    <w:r w:rsidRPr="00C2273B">
      <w:rPr>
        <w:rFonts w:ascii="Verdana" w:hAnsi="Verdana"/>
        <w:sz w:val="18"/>
        <w:szCs w:val="20"/>
      </w:rPr>
      <w:t>; Published online: 27th 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77E8" w14:textId="77777777" w:rsidR="004807F4" w:rsidRDefault="004807F4" w:rsidP="00580EFA">
      <w:pPr>
        <w:spacing w:after="0" w:line="240" w:lineRule="auto"/>
      </w:pPr>
      <w:r>
        <w:separator/>
      </w:r>
    </w:p>
  </w:footnote>
  <w:footnote w:type="continuationSeparator" w:id="0">
    <w:p w14:paraId="7EB583E9" w14:textId="77777777" w:rsidR="004807F4" w:rsidRDefault="004807F4" w:rsidP="0058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81FA" w14:textId="25C19CBC" w:rsidR="00C14136" w:rsidRPr="008313EA" w:rsidRDefault="00B734B6" w:rsidP="00BD3EAE">
    <w:pPr>
      <w:pStyle w:val="Header"/>
      <w:spacing w:after="240"/>
      <w:jc w:val="right"/>
      <w:rPr>
        <w:rFonts w:ascii="Times New Roman" w:hAnsi="Times New Roman" w:cs="Times New Roman"/>
        <w:noProof/>
        <w:sz w:val="18"/>
        <w:szCs w:val="18"/>
      </w:rPr>
    </w:pPr>
    <w:r>
      <w:rPr>
        <w:rFonts w:ascii="Times New Roman" w:hAnsi="Times New Roman" w:cs="Times New Roman"/>
        <w:noProof/>
        <w:sz w:val="18"/>
        <w:szCs w:val="18"/>
        <w:lang w:eastAsia="en-IN"/>
      </w:rPr>
      <mc:AlternateContent>
        <mc:Choice Requires="wps">
          <w:drawing>
            <wp:anchor distT="0" distB="0" distL="114300" distR="114300" simplePos="0" relativeHeight="251670528" behindDoc="0" locked="0" layoutInCell="1" allowOverlap="1" wp14:anchorId="52CB7AEA" wp14:editId="63373773">
              <wp:simplePos x="0" y="0"/>
              <wp:positionH relativeFrom="margin">
                <wp:posOffset>-66040</wp:posOffset>
              </wp:positionH>
              <wp:positionV relativeFrom="paragraph">
                <wp:posOffset>182406</wp:posOffset>
              </wp:positionV>
              <wp:extent cx="5954395"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595439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F1062" id="Straight Connector 3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pt,14.35pt" to="463.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" strokecolor="#0070c0">
              <w10:wrap anchorx="margin"/>
            </v:line>
          </w:pict>
        </mc:Fallback>
      </mc:AlternateContent>
    </w:r>
    <w:r w:rsidR="008B30A5" w:rsidRPr="008B30A5">
      <w:rPr>
        <w:rFonts w:ascii="Times New Roman" w:hAnsi="Times New Roman" w:cs="Times New Roman"/>
        <w:i/>
        <w:sz w:val="16"/>
        <w:szCs w:val="20"/>
        <w:lang w:val="en-GB"/>
      </w:rPr>
      <w:t xml:space="preserve"> </w:t>
    </w:r>
    <w:r w:rsidR="004020ED" w:rsidRPr="004020ED">
      <w:rPr>
        <w:rFonts w:ascii="Times New Roman" w:hAnsi="Times New Roman" w:cs="Times New Roman"/>
        <w:sz w:val="16"/>
        <w:szCs w:val="20"/>
        <w:lang w:val="en-GB"/>
      </w:rPr>
      <w:t xml:space="preserve">The Biological Activity and Synthesis of Orally Active COVID-19 (SARS-CoV-2) Antiviral Drug </w:t>
    </w:r>
    <w:proofErr w:type="spellStart"/>
    <w:r w:rsidR="004020ED" w:rsidRPr="004020ED">
      <w:rPr>
        <w:rFonts w:ascii="Times New Roman" w:hAnsi="Times New Roman" w:cs="Times New Roman"/>
        <w:sz w:val="16"/>
        <w:szCs w:val="20"/>
        <w:lang w:val="en-GB"/>
      </w:rPr>
      <w:t>Molnupiravir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63D" w14:textId="17628860" w:rsidR="007F54EE" w:rsidRDefault="004020ED" w:rsidP="00916102">
    <w:pPr>
      <w:pStyle w:val="Header"/>
      <w:rPr>
        <w:rFonts w:ascii="Times New Roman" w:hAnsi="Times New Roman" w:cs="Times New Roman"/>
        <w:noProof/>
        <w:sz w:val="18"/>
        <w:szCs w:val="18"/>
      </w:rPr>
    </w:pPr>
    <w:r w:rsidRPr="004020ED">
      <w:rPr>
        <w:rFonts w:ascii="Times New Roman" w:hAnsi="Times New Roman" w:cs="Times New Roman"/>
        <w:sz w:val="16"/>
        <w:szCs w:val="20"/>
        <w:lang w:val="en-GB"/>
      </w:rPr>
      <w:t xml:space="preserve">The Biological Activity and Synthesis of Orally Active COVID-19 (SARS-CoV-2) Antiviral Drug </w:t>
    </w:r>
    <w:proofErr w:type="spellStart"/>
    <w:r w:rsidRPr="004020ED">
      <w:rPr>
        <w:rFonts w:ascii="Times New Roman" w:hAnsi="Times New Roman" w:cs="Times New Roman"/>
        <w:sz w:val="16"/>
        <w:szCs w:val="20"/>
        <w:lang w:val="en-GB"/>
      </w:rPr>
      <w:t>Molnupiravir</w:t>
    </w:r>
    <w:proofErr w:type="spellEnd"/>
  </w:p>
  <w:p w14:paraId="732606A4" w14:textId="77777777" w:rsidR="00D3313C" w:rsidRPr="001E5285" w:rsidRDefault="00D3313C" w:rsidP="001E5285">
    <w:pPr>
      <w:pStyle w:val="Header"/>
      <w:jc w:val="right"/>
      <w:rPr>
        <w:rFonts w:ascii="Times New Roman" w:hAnsi="Times New Roman" w:cs="Times New Roman"/>
        <w:sz w:val="18"/>
        <w:szCs w:val="18"/>
      </w:rPr>
    </w:pPr>
    <w:r>
      <w:rPr>
        <w:rFonts w:ascii="Times New Roman" w:hAnsi="Times New Roman" w:cs="Times New Roman"/>
        <w:noProof/>
        <w:sz w:val="18"/>
        <w:szCs w:val="18"/>
        <w:lang w:eastAsia="en-IN"/>
      </w:rPr>
      <mc:AlternateContent>
        <mc:Choice Requires="wps">
          <w:drawing>
            <wp:anchor distT="0" distB="0" distL="114300" distR="114300" simplePos="0" relativeHeight="251662336" behindDoc="0" locked="0" layoutInCell="1" allowOverlap="1" wp14:anchorId="58572BD0" wp14:editId="2338C021">
              <wp:simplePos x="0" y="0"/>
              <wp:positionH relativeFrom="margin">
                <wp:align>center</wp:align>
              </wp:positionH>
              <wp:positionV relativeFrom="paragraph">
                <wp:posOffset>91212</wp:posOffset>
              </wp:positionV>
              <wp:extent cx="5954573"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5954573"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28C91" id="Straight Connector 18"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2pt" to="468.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" strokecolor="#0070c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7BCE" w14:textId="77777777" w:rsidR="00580EFA" w:rsidRPr="00856B88" w:rsidRDefault="00580EFA" w:rsidP="00856B88">
    <w:pPr>
      <w:pStyle w:val="Foot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C7BB0"/>
    <w:multiLevelType w:val="multilevel"/>
    <w:tmpl w:val="CFEC7BB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3D45146"/>
    <w:multiLevelType w:val="multilevel"/>
    <w:tmpl w:val="79CC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D6BC0"/>
    <w:multiLevelType w:val="hybridMultilevel"/>
    <w:tmpl w:val="089E0CE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ECC1CAB"/>
    <w:multiLevelType w:val="multilevel"/>
    <w:tmpl w:val="07FA4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220128"/>
    <w:multiLevelType w:val="multilevel"/>
    <w:tmpl w:val="F5C656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80512"/>
    <w:multiLevelType w:val="multilevel"/>
    <w:tmpl w:val="80547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044B35"/>
    <w:multiLevelType w:val="multilevel"/>
    <w:tmpl w:val="CC847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BD2BF0"/>
    <w:multiLevelType w:val="singleLevel"/>
    <w:tmpl w:val="5262099A"/>
    <w:lvl w:ilvl="0">
      <w:start w:val="1"/>
      <w:numFmt w:val="decimal"/>
      <w:suff w:val="space"/>
      <w:lvlText w:val="%1."/>
      <w:lvlJc w:val="left"/>
      <w:rPr>
        <w:b/>
        <w:color w:val="auto"/>
      </w:rPr>
    </w:lvl>
  </w:abstractNum>
  <w:abstractNum w:abstractNumId="8" w15:restartNumberingAfterBreak="0">
    <w:nsid w:val="31CEA6ED"/>
    <w:multiLevelType w:val="singleLevel"/>
    <w:tmpl w:val="31CEA6ED"/>
    <w:lvl w:ilvl="0">
      <w:start w:val="1"/>
      <w:numFmt w:val="decimal"/>
      <w:suff w:val="space"/>
      <w:lvlText w:val="%1."/>
      <w:lvlJc w:val="left"/>
      <w:rPr>
        <w:rFonts w:hint="default"/>
        <w:b/>
        <w:bCs/>
      </w:rPr>
    </w:lvl>
  </w:abstractNum>
  <w:abstractNum w:abstractNumId="9" w15:restartNumberingAfterBreak="0">
    <w:nsid w:val="33F2080B"/>
    <w:multiLevelType w:val="multilevel"/>
    <w:tmpl w:val="73945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8332CB"/>
    <w:multiLevelType w:val="multilevel"/>
    <w:tmpl w:val="8D36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1807AB"/>
    <w:multiLevelType w:val="multilevel"/>
    <w:tmpl w:val="CA5CD9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388D4792"/>
    <w:multiLevelType w:val="multilevel"/>
    <w:tmpl w:val="EA9AA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B04CF2"/>
    <w:multiLevelType w:val="multilevel"/>
    <w:tmpl w:val="55809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122908"/>
    <w:multiLevelType w:val="multilevel"/>
    <w:tmpl w:val="95321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8E6621"/>
    <w:multiLevelType w:val="multilevel"/>
    <w:tmpl w:val="8874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B92CB8"/>
    <w:multiLevelType w:val="multilevel"/>
    <w:tmpl w:val="1B0E3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794AB5"/>
    <w:multiLevelType w:val="hybridMultilevel"/>
    <w:tmpl w:val="7F44E9D2"/>
    <w:lvl w:ilvl="0" w:tplc="31CEA6ED">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023E2D"/>
    <w:multiLevelType w:val="multilevel"/>
    <w:tmpl w:val="23B05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ECF5AB6"/>
    <w:multiLevelType w:val="multilevel"/>
    <w:tmpl w:val="8456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DD6757"/>
    <w:multiLevelType w:val="multilevel"/>
    <w:tmpl w:val="9F481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1B2ADB"/>
    <w:multiLevelType w:val="multilevel"/>
    <w:tmpl w:val="86DE5B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9"/>
  </w:num>
  <w:num w:numId="2">
    <w:abstractNumId w:val="6"/>
  </w:num>
  <w:num w:numId="3">
    <w:abstractNumId w:val="3"/>
  </w:num>
  <w:num w:numId="4">
    <w:abstractNumId w:val="5"/>
  </w:num>
  <w:num w:numId="5">
    <w:abstractNumId w:val="20"/>
  </w:num>
  <w:num w:numId="6">
    <w:abstractNumId w:val="10"/>
  </w:num>
  <w:num w:numId="7">
    <w:abstractNumId w:val="13"/>
  </w:num>
  <w:num w:numId="8">
    <w:abstractNumId w:val="1"/>
  </w:num>
  <w:num w:numId="9">
    <w:abstractNumId w:val="18"/>
  </w:num>
  <w:num w:numId="10">
    <w:abstractNumId w:val="9"/>
  </w:num>
  <w:num w:numId="11">
    <w:abstractNumId w:val="4"/>
  </w:num>
  <w:num w:numId="12">
    <w:abstractNumId w:val="12"/>
  </w:num>
  <w:num w:numId="13">
    <w:abstractNumId w:val="15"/>
  </w:num>
  <w:num w:numId="14">
    <w:abstractNumId w:val="14"/>
  </w:num>
  <w:num w:numId="15">
    <w:abstractNumId w:val="11"/>
  </w:num>
  <w:num w:numId="16">
    <w:abstractNumId w:val="21"/>
  </w:num>
  <w:num w:numId="17">
    <w:abstractNumId w:val="0"/>
  </w:num>
  <w:num w:numId="18">
    <w:abstractNumId w:val="8"/>
  </w:num>
  <w:num w:numId="19">
    <w:abstractNumId w:val="7"/>
  </w:num>
  <w:num w:numId="20">
    <w:abstractNumId w:val="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zNDYyNLYwtjQxMbNQ0lEKTi0uzszPAykwrgUAv5B2RSwAAAA="/>
  </w:docVars>
  <w:rsids>
    <w:rsidRoot w:val="0040579E"/>
    <w:rsid w:val="00016405"/>
    <w:rsid w:val="00016556"/>
    <w:rsid w:val="00020FC4"/>
    <w:rsid w:val="000274A1"/>
    <w:rsid w:val="00043123"/>
    <w:rsid w:val="00043F87"/>
    <w:rsid w:val="00044180"/>
    <w:rsid w:val="0005614D"/>
    <w:rsid w:val="00057B28"/>
    <w:rsid w:val="00061413"/>
    <w:rsid w:val="00070994"/>
    <w:rsid w:val="00073C4C"/>
    <w:rsid w:val="000813CE"/>
    <w:rsid w:val="00086AAA"/>
    <w:rsid w:val="000A2F6E"/>
    <w:rsid w:val="000B0795"/>
    <w:rsid w:val="000B1C89"/>
    <w:rsid w:val="000E2703"/>
    <w:rsid w:val="000F6FCF"/>
    <w:rsid w:val="00100258"/>
    <w:rsid w:val="00104EBD"/>
    <w:rsid w:val="00107B74"/>
    <w:rsid w:val="00110935"/>
    <w:rsid w:val="00121544"/>
    <w:rsid w:val="00144F14"/>
    <w:rsid w:val="00153FF1"/>
    <w:rsid w:val="00156C04"/>
    <w:rsid w:val="00172755"/>
    <w:rsid w:val="0017415C"/>
    <w:rsid w:val="00175D14"/>
    <w:rsid w:val="00185063"/>
    <w:rsid w:val="001A143D"/>
    <w:rsid w:val="001A2BD7"/>
    <w:rsid w:val="001C08E7"/>
    <w:rsid w:val="001C1512"/>
    <w:rsid w:val="001C29A8"/>
    <w:rsid w:val="001E45FE"/>
    <w:rsid w:val="001E5285"/>
    <w:rsid w:val="001E54BF"/>
    <w:rsid w:val="001F1FB6"/>
    <w:rsid w:val="001F3278"/>
    <w:rsid w:val="002037D1"/>
    <w:rsid w:val="00204A50"/>
    <w:rsid w:val="00206502"/>
    <w:rsid w:val="002108E6"/>
    <w:rsid w:val="00211254"/>
    <w:rsid w:val="0022335C"/>
    <w:rsid w:val="0022549A"/>
    <w:rsid w:val="00230A82"/>
    <w:rsid w:val="002529DA"/>
    <w:rsid w:val="00260639"/>
    <w:rsid w:val="00281A6A"/>
    <w:rsid w:val="00284D38"/>
    <w:rsid w:val="0028772B"/>
    <w:rsid w:val="00294BD3"/>
    <w:rsid w:val="002A0551"/>
    <w:rsid w:val="002A376C"/>
    <w:rsid w:val="002B6369"/>
    <w:rsid w:val="002C38D7"/>
    <w:rsid w:val="002D6A45"/>
    <w:rsid w:val="002E3B10"/>
    <w:rsid w:val="002F4E07"/>
    <w:rsid w:val="003004BB"/>
    <w:rsid w:val="00301EE6"/>
    <w:rsid w:val="00302CB6"/>
    <w:rsid w:val="00311A8A"/>
    <w:rsid w:val="00313BB0"/>
    <w:rsid w:val="00314A36"/>
    <w:rsid w:val="003203B0"/>
    <w:rsid w:val="0032250E"/>
    <w:rsid w:val="003239CF"/>
    <w:rsid w:val="00326CE1"/>
    <w:rsid w:val="003347C0"/>
    <w:rsid w:val="00336E5F"/>
    <w:rsid w:val="00343D3E"/>
    <w:rsid w:val="0034500F"/>
    <w:rsid w:val="00347DF0"/>
    <w:rsid w:val="00366333"/>
    <w:rsid w:val="00367F18"/>
    <w:rsid w:val="0037459F"/>
    <w:rsid w:val="00383B1F"/>
    <w:rsid w:val="00393F85"/>
    <w:rsid w:val="003A749C"/>
    <w:rsid w:val="003B55E1"/>
    <w:rsid w:val="003D26FF"/>
    <w:rsid w:val="003D6FCE"/>
    <w:rsid w:val="003E7021"/>
    <w:rsid w:val="003F2C16"/>
    <w:rsid w:val="004020ED"/>
    <w:rsid w:val="0040579E"/>
    <w:rsid w:val="004111CC"/>
    <w:rsid w:val="0041574A"/>
    <w:rsid w:val="004166FA"/>
    <w:rsid w:val="00420BFB"/>
    <w:rsid w:val="004318FD"/>
    <w:rsid w:val="00437B6C"/>
    <w:rsid w:val="00452B6F"/>
    <w:rsid w:val="00454D61"/>
    <w:rsid w:val="0047228E"/>
    <w:rsid w:val="00475E8D"/>
    <w:rsid w:val="004807F4"/>
    <w:rsid w:val="004818DC"/>
    <w:rsid w:val="00487065"/>
    <w:rsid w:val="00492E0C"/>
    <w:rsid w:val="004935FB"/>
    <w:rsid w:val="00494E39"/>
    <w:rsid w:val="004951FF"/>
    <w:rsid w:val="004955A1"/>
    <w:rsid w:val="004959A1"/>
    <w:rsid w:val="004A5606"/>
    <w:rsid w:val="004B0DF6"/>
    <w:rsid w:val="004C0345"/>
    <w:rsid w:val="004C21FF"/>
    <w:rsid w:val="004C4677"/>
    <w:rsid w:val="004C7530"/>
    <w:rsid w:val="004D6694"/>
    <w:rsid w:val="004D6E94"/>
    <w:rsid w:val="004F529B"/>
    <w:rsid w:val="004F6B1A"/>
    <w:rsid w:val="00501C20"/>
    <w:rsid w:val="005021E0"/>
    <w:rsid w:val="00512B53"/>
    <w:rsid w:val="00514AE5"/>
    <w:rsid w:val="00515813"/>
    <w:rsid w:val="00527572"/>
    <w:rsid w:val="00537020"/>
    <w:rsid w:val="005436D3"/>
    <w:rsid w:val="00554D28"/>
    <w:rsid w:val="00572B21"/>
    <w:rsid w:val="005739B6"/>
    <w:rsid w:val="005805E8"/>
    <w:rsid w:val="00580EFA"/>
    <w:rsid w:val="0058220E"/>
    <w:rsid w:val="00594654"/>
    <w:rsid w:val="0059612E"/>
    <w:rsid w:val="005A1902"/>
    <w:rsid w:val="005B3774"/>
    <w:rsid w:val="005B3E01"/>
    <w:rsid w:val="005B70DA"/>
    <w:rsid w:val="005B78AB"/>
    <w:rsid w:val="005C2066"/>
    <w:rsid w:val="005C216B"/>
    <w:rsid w:val="005D6541"/>
    <w:rsid w:val="005F5940"/>
    <w:rsid w:val="00606E01"/>
    <w:rsid w:val="006105C3"/>
    <w:rsid w:val="00617DC3"/>
    <w:rsid w:val="00621ABF"/>
    <w:rsid w:val="00626783"/>
    <w:rsid w:val="00626815"/>
    <w:rsid w:val="006338DD"/>
    <w:rsid w:val="006341DB"/>
    <w:rsid w:val="00634E11"/>
    <w:rsid w:val="0064413B"/>
    <w:rsid w:val="00644B19"/>
    <w:rsid w:val="006506B0"/>
    <w:rsid w:val="00654695"/>
    <w:rsid w:val="0065675B"/>
    <w:rsid w:val="00663F14"/>
    <w:rsid w:val="00665877"/>
    <w:rsid w:val="00675880"/>
    <w:rsid w:val="00675952"/>
    <w:rsid w:val="00675A12"/>
    <w:rsid w:val="00677A18"/>
    <w:rsid w:val="00677A33"/>
    <w:rsid w:val="006818D1"/>
    <w:rsid w:val="00681F62"/>
    <w:rsid w:val="006859F3"/>
    <w:rsid w:val="006864F2"/>
    <w:rsid w:val="00694642"/>
    <w:rsid w:val="006A48A7"/>
    <w:rsid w:val="006A6B2B"/>
    <w:rsid w:val="006B5D16"/>
    <w:rsid w:val="006B6790"/>
    <w:rsid w:val="006C2374"/>
    <w:rsid w:val="006C288C"/>
    <w:rsid w:val="006C3599"/>
    <w:rsid w:val="006C7DCA"/>
    <w:rsid w:val="006E1282"/>
    <w:rsid w:val="006F6019"/>
    <w:rsid w:val="00726316"/>
    <w:rsid w:val="007277F6"/>
    <w:rsid w:val="00731017"/>
    <w:rsid w:val="00732173"/>
    <w:rsid w:val="007411CA"/>
    <w:rsid w:val="00744172"/>
    <w:rsid w:val="00751277"/>
    <w:rsid w:val="0075211F"/>
    <w:rsid w:val="007614B8"/>
    <w:rsid w:val="00787E4E"/>
    <w:rsid w:val="007A1C35"/>
    <w:rsid w:val="007A5C63"/>
    <w:rsid w:val="007A6D05"/>
    <w:rsid w:val="007B37A5"/>
    <w:rsid w:val="007B61AA"/>
    <w:rsid w:val="007B72E1"/>
    <w:rsid w:val="007C72DD"/>
    <w:rsid w:val="007D44B0"/>
    <w:rsid w:val="007D5C78"/>
    <w:rsid w:val="007F54EE"/>
    <w:rsid w:val="00810C43"/>
    <w:rsid w:val="0082173A"/>
    <w:rsid w:val="00824CF4"/>
    <w:rsid w:val="00825DA0"/>
    <w:rsid w:val="008313EA"/>
    <w:rsid w:val="00833193"/>
    <w:rsid w:val="0084453A"/>
    <w:rsid w:val="008511AE"/>
    <w:rsid w:val="00856B88"/>
    <w:rsid w:val="0086133B"/>
    <w:rsid w:val="00865E64"/>
    <w:rsid w:val="00872007"/>
    <w:rsid w:val="008A473C"/>
    <w:rsid w:val="008B30A5"/>
    <w:rsid w:val="008B371E"/>
    <w:rsid w:val="009012C5"/>
    <w:rsid w:val="009055F6"/>
    <w:rsid w:val="00906C1B"/>
    <w:rsid w:val="009115FE"/>
    <w:rsid w:val="00916102"/>
    <w:rsid w:val="009162A7"/>
    <w:rsid w:val="00926991"/>
    <w:rsid w:val="00926A5D"/>
    <w:rsid w:val="009364F5"/>
    <w:rsid w:val="00936AE9"/>
    <w:rsid w:val="00944A0F"/>
    <w:rsid w:val="0094618A"/>
    <w:rsid w:val="00946C33"/>
    <w:rsid w:val="00972A1A"/>
    <w:rsid w:val="0097507A"/>
    <w:rsid w:val="009B43BE"/>
    <w:rsid w:val="009B74C5"/>
    <w:rsid w:val="009C5321"/>
    <w:rsid w:val="009D0AC6"/>
    <w:rsid w:val="009D46AC"/>
    <w:rsid w:val="009E091B"/>
    <w:rsid w:val="009E107F"/>
    <w:rsid w:val="009F459C"/>
    <w:rsid w:val="009F62F0"/>
    <w:rsid w:val="00A004F6"/>
    <w:rsid w:val="00A00B83"/>
    <w:rsid w:val="00A00E20"/>
    <w:rsid w:val="00A13386"/>
    <w:rsid w:val="00A333C3"/>
    <w:rsid w:val="00A343D0"/>
    <w:rsid w:val="00A36BC4"/>
    <w:rsid w:val="00A4243D"/>
    <w:rsid w:val="00A42FFF"/>
    <w:rsid w:val="00A5335B"/>
    <w:rsid w:val="00A5661F"/>
    <w:rsid w:val="00A60DB0"/>
    <w:rsid w:val="00A61CBD"/>
    <w:rsid w:val="00A64A56"/>
    <w:rsid w:val="00A654E3"/>
    <w:rsid w:val="00A66574"/>
    <w:rsid w:val="00A713F9"/>
    <w:rsid w:val="00A739BA"/>
    <w:rsid w:val="00A74674"/>
    <w:rsid w:val="00A82D9D"/>
    <w:rsid w:val="00A9172B"/>
    <w:rsid w:val="00A93647"/>
    <w:rsid w:val="00A96B8A"/>
    <w:rsid w:val="00A97594"/>
    <w:rsid w:val="00AA0461"/>
    <w:rsid w:val="00AA44BA"/>
    <w:rsid w:val="00AA5CB5"/>
    <w:rsid w:val="00AA7CE1"/>
    <w:rsid w:val="00AB2519"/>
    <w:rsid w:val="00AC7F50"/>
    <w:rsid w:val="00AE1301"/>
    <w:rsid w:val="00AE6D2A"/>
    <w:rsid w:val="00AF2EBC"/>
    <w:rsid w:val="00AF3365"/>
    <w:rsid w:val="00B11045"/>
    <w:rsid w:val="00B13EA4"/>
    <w:rsid w:val="00B2174E"/>
    <w:rsid w:val="00B227D1"/>
    <w:rsid w:val="00B310D8"/>
    <w:rsid w:val="00B31807"/>
    <w:rsid w:val="00B33590"/>
    <w:rsid w:val="00B515E9"/>
    <w:rsid w:val="00B516F3"/>
    <w:rsid w:val="00B5489F"/>
    <w:rsid w:val="00B734B6"/>
    <w:rsid w:val="00B85FD0"/>
    <w:rsid w:val="00BA086E"/>
    <w:rsid w:val="00BA138A"/>
    <w:rsid w:val="00BA375A"/>
    <w:rsid w:val="00BA5046"/>
    <w:rsid w:val="00BB0EC0"/>
    <w:rsid w:val="00BB25F4"/>
    <w:rsid w:val="00BB261E"/>
    <w:rsid w:val="00BB5DA3"/>
    <w:rsid w:val="00BC1436"/>
    <w:rsid w:val="00BC5B66"/>
    <w:rsid w:val="00BD3EAE"/>
    <w:rsid w:val="00BE05E6"/>
    <w:rsid w:val="00BF491A"/>
    <w:rsid w:val="00BF7210"/>
    <w:rsid w:val="00BF73C3"/>
    <w:rsid w:val="00C03DBF"/>
    <w:rsid w:val="00C07D66"/>
    <w:rsid w:val="00C14136"/>
    <w:rsid w:val="00C178C5"/>
    <w:rsid w:val="00C2273B"/>
    <w:rsid w:val="00C31848"/>
    <w:rsid w:val="00C33634"/>
    <w:rsid w:val="00C33764"/>
    <w:rsid w:val="00C3735C"/>
    <w:rsid w:val="00C4365F"/>
    <w:rsid w:val="00C43E05"/>
    <w:rsid w:val="00C50CB1"/>
    <w:rsid w:val="00C66E15"/>
    <w:rsid w:val="00C6706D"/>
    <w:rsid w:val="00C7303E"/>
    <w:rsid w:val="00C80389"/>
    <w:rsid w:val="00C85976"/>
    <w:rsid w:val="00C91274"/>
    <w:rsid w:val="00C92C26"/>
    <w:rsid w:val="00C93295"/>
    <w:rsid w:val="00CB479C"/>
    <w:rsid w:val="00CC43F9"/>
    <w:rsid w:val="00CD2AE2"/>
    <w:rsid w:val="00CD2DC0"/>
    <w:rsid w:val="00CF0B59"/>
    <w:rsid w:val="00D01A42"/>
    <w:rsid w:val="00D05A1B"/>
    <w:rsid w:val="00D05BA2"/>
    <w:rsid w:val="00D148F5"/>
    <w:rsid w:val="00D3313C"/>
    <w:rsid w:val="00D45487"/>
    <w:rsid w:val="00D647CF"/>
    <w:rsid w:val="00D70538"/>
    <w:rsid w:val="00D80010"/>
    <w:rsid w:val="00D80CC2"/>
    <w:rsid w:val="00D91447"/>
    <w:rsid w:val="00DA27BA"/>
    <w:rsid w:val="00DA7518"/>
    <w:rsid w:val="00DB44E6"/>
    <w:rsid w:val="00DB62AE"/>
    <w:rsid w:val="00DB759F"/>
    <w:rsid w:val="00DC77EF"/>
    <w:rsid w:val="00DD06A4"/>
    <w:rsid w:val="00DF42DE"/>
    <w:rsid w:val="00E1012D"/>
    <w:rsid w:val="00E12F73"/>
    <w:rsid w:val="00E133F7"/>
    <w:rsid w:val="00E15CA8"/>
    <w:rsid w:val="00E16ACC"/>
    <w:rsid w:val="00E23804"/>
    <w:rsid w:val="00E3049C"/>
    <w:rsid w:val="00E315EB"/>
    <w:rsid w:val="00E34DEB"/>
    <w:rsid w:val="00E4083F"/>
    <w:rsid w:val="00E4597D"/>
    <w:rsid w:val="00E4772C"/>
    <w:rsid w:val="00E57392"/>
    <w:rsid w:val="00E7643A"/>
    <w:rsid w:val="00E80BF4"/>
    <w:rsid w:val="00E821A7"/>
    <w:rsid w:val="00E93215"/>
    <w:rsid w:val="00E95FD1"/>
    <w:rsid w:val="00E96294"/>
    <w:rsid w:val="00EB3AD9"/>
    <w:rsid w:val="00EC2B96"/>
    <w:rsid w:val="00F0217A"/>
    <w:rsid w:val="00F04E7E"/>
    <w:rsid w:val="00F161BC"/>
    <w:rsid w:val="00F305A8"/>
    <w:rsid w:val="00F34D20"/>
    <w:rsid w:val="00F372F0"/>
    <w:rsid w:val="00F419EC"/>
    <w:rsid w:val="00F42362"/>
    <w:rsid w:val="00F47EB3"/>
    <w:rsid w:val="00F5066D"/>
    <w:rsid w:val="00F526E4"/>
    <w:rsid w:val="00F55065"/>
    <w:rsid w:val="00F5642F"/>
    <w:rsid w:val="00F60B37"/>
    <w:rsid w:val="00F63B4F"/>
    <w:rsid w:val="00F64804"/>
    <w:rsid w:val="00F8369C"/>
    <w:rsid w:val="00F93CF4"/>
    <w:rsid w:val="00FA176E"/>
    <w:rsid w:val="00FA2793"/>
    <w:rsid w:val="00FD3581"/>
    <w:rsid w:val="00FD4E87"/>
    <w:rsid w:val="00FE2C07"/>
    <w:rsid w:val="00FE5AB5"/>
    <w:rsid w:val="00FF4A8B"/>
    <w:rsid w:val="00FF5DA6"/>
    <w:rsid w:val="00FF60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67D8D"/>
  <w15:docId w15:val="{3D915FF7-4244-4661-AC9E-D7164EC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AE"/>
  </w:style>
  <w:style w:type="paragraph" w:styleId="Heading3">
    <w:name w:val="heading 3"/>
    <w:next w:val="Normal"/>
    <w:link w:val="Heading3Char"/>
    <w:qFormat/>
    <w:rsid w:val="00AA44BA"/>
    <w:pPr>
      <w:spacing w:before="100" w:beforeAutospacing="1" w:after="100" w:afterAutospacing="1" w:line="240" w:lineRule="auto"/>
      <w:outlineLvl w:val="2"/>
    </w:pPr>
    <w:rPr>
      <w:rFonts w:ascii="SimSun" w:eastAsia="SimSun" w:hAnsi="SimSun" w:cs="Times New Roman" w:hint="eastAsia"/>
      <w:b/>
      <w:bCs/>
      <w:sz w:val="27"/>
      <w:szCs w:val="27"/>
      <w:lang w:val="en-US" w:eastAsia="zh-CN"/>
    </w:rPr>
  </w:style>
  <w:style w:type="paragraph" w:styleId="Heading4">
    <w:name w:val="heading 4"/>
    <w:next w:val="Normal"/>
    <w:link w:val="Heading4Char"/>
    <w:qFormat/>
    <w:rsid w:val="00AA44BA"/>
    <w:pPr>
      <w:spacing w:before="100" w:beforeAutospacing="1" w:after="100" w:afterAutospacing="1" w:line="240" w:lineRule="auto"/>
      <w:outlineLvl w:val="3"/>
    </w:pPr>
    <w:rPr>
      <w:rFonts w:ascii="SimSun" w:eastAsia="SimSun" w:hAnsi="SimSun" w:cs="Times New Roma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AA"/>
    <w:rPr>
      <w:rFonts w:ascii="Tahoma" w:hAnsi="Tahoma" w:cs="Tahoma"/>
      <w:sz w:val="16"/>
      <w:szCs w:val="16"/>
    </w:rPr>
  </w:style>
  <w:style w:type="paragraph" w:styleId="Header">
    <w:name w:val="header"/>
    <w:basedOn w:val="Normal"/>
    <w:link w:val="HeaderChar"/>
    <w:uiPriority w:val="99"/>
    <w:unhideWhenUsed/>
    <w:rsid w:val="00580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EFA"/>
  </w:style>
  <w:style w:type="paragraph" w:styleId="Footer">
    <w:name w:val="footer"/>
    <w:basedOn w:val="Normal"/>
    <w:link w:val="FooterChar"/>
    <w:uiPriority w:val="99"/>
    <w:unhideWhenUsed/>
    <w:rsid w:val="00580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EFA"/>
  </w:style>
  <w:style w:type="character" w:styleId="Hyperlink">
    <w:name w:val="Hyperlink"/>
    <w:basedOn w:val="DefaultParagraphFont"/>
    <w:uiPriority w:val="99"/>
    <w:unhideWhenUsed/>
    <w:rsid w:val="008511AE"/>
    <w:rPr>
      <w:color w:val="0000FF" w:themeColor="hyperlink"/>
      <w:u w:val="single"/>
    </w:rPr>
  </w:style>
  <w:style w:type="table" w:styleId="TableGrid">
    <w:name w:val="Table Grid"/>
    <w:basedOn w:val="TableNormal"/>
    <w:uiPriority w:val="39"/>
    <w:rsid w:val="001E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sHeading">
    <w:name w:val="Books Heading"/>
    <w:basedOn w:val="Normal"/>
    <w:link w:val="BooksHeadingChar"/>
    <w:qFormat/>
    <w:rsid w:val="00A61CBD"/>
    <w:pPr>
      <w:spacing w:before="240" w:after="0" w:line="240" w:lineRule="auto"/>
    </w:pPr>
    <w:rPr>
      <w:rFonts w:ascii="Times New Roman" w:hAnsi="Times New Roman" w:cs="Times New Roman"/>
      <w:b/>
      <w:color w:val="0070C0"/>
      <w:sz w:val="24"/>
      <w:szCs w:val="24"/>
      <w:lang w:val="en-GB"/>
    </w:rPr>
  </w:style>
  <w:style w:type="paragraph" w:customStyle="1" w:styleId="BooksSub1">
    <w:name w:val="Books Sub1"/>
    <w:basedOn w:val="Normal"/>
    <w:link w:val="BooksSub1Char"/>
    <w:qFormat/>
    <w:rsid w:val="004111CC"/>
    <w:pPr>
      <w:spacing w:before="240" w:after="0"/>
      <w:jc w:val="both"/>
    </w:pPr>
    <w:rPr>
      <w:rFonts w:ascii="Times New Roman" w:hAnsi="Times New Roman" w:cs="Times New Roman"/>
      <w:b/>
      <w:color w:val="109DB0"/>
      <w:sz w:val="24"/>
      <w:szCs w:val="24"/>
      <w:lang w:val="en-GB"/>
    </w:rPr>
  </w:style>
  <w:style w:type="character" w:customStyle="1" w:styleId="BooksHeadingChar">
    <w:name w:val="Books Heading Char"/>
    <w:basedOn w:val="DefaultParagraphFont"/>
    <w:link w:val="BooksHeading"/>
    <w:rsid w:val="00A61CBD"/>
    <w:rPr>
      <w:rFonts w:ascii="Times New Roman" w:hAnsi="Times New Roman" w:cs="Times New Roman"/>
      <w:b/>
      <w:color w:val="0070C0"/>
      <w:sz w:val="24"/>
      <w:szCs w:val="24"/>
      <w:lang w:val="en-GB"/>
    </w:rPr>
  </w:style>
  <w:style w:type="paragraph" w:styleId="NormalWeb">
    <w:name w:val="Normal (Web)"/>
    <w:basedOn w:val="Normal"/>
    <w:uiPriority w:val="99"/>
    <w:unhideWhenUsed/>
    <w:rsid w:val="00281A6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oksSub1Char">
    <w:name w:val="Books Sub1 Char"/>
    <w:basedOn w:val="DefaultParagraphFont"/>
    <w:link w:val="BooksSub1"/>
    <w:rsid w:val="004111CC"/>
    <w:rPr>
      <w:rFonts w:ascii="Times New Roman" w:hAnsi="Times New Roman" w:cs="Times New Roman"/>
      <w:b/>
      <w:color w:val="109DB0"/>
      <w:sz w:val="24"/>
      <w:szCs w:val="24"/>
      <w:lang w:val="en-GB"/>
    </w:rPr>
  </w:style>
  <w:style w:type="character" w:customStyle="1" w:styleId="value">
    <w:name w:val="value"/>
    <w:basedOn w:val="DefaultParagraphFont"/>
    <w:rsid w:val="00281A6A"/>
  </w:style>
  <w:style w:type="paragraph" w:customStyle="1" w:styleId="BooksSuH2">
    <w:name w:val="Books SuH2"/>
    <w:basedOn w:val="BooksSub1"/>
    <w:link w:val="BooksSuH2Char"/>
    <w:qFormat/>
    <w:rsid w:val="002B6369"/>
    <w:rPr>
      <w:color w:val="06A84F"/>
    </w:rPr>
  </w:style>
  <w:style w:type="character" w:customStyle="1" w:styleId="BooksSuH2Char">
    <w:name w:val="Books SuH2 Char"/>
    <w:basedOn w:val="BooksSub1Char"/>
    <w:link w:val="BooksSuH2"/>
    <w:rsid w:val="002B6369"/>
    <w:rPr>
      <w:rFonts w:ascii="Times New Roman" w:hAnsi="Times New Roman" w:cs="Times New Roman"/>
      <w:b/>
      <w:color w:val="06A84F"/>
      <w:sz w:val="24"/>
      <w:szCs w:val="24"/>
      <w:lang w:val="en-GB"/>
    </w:rPr>
  </w:style>
  <w:style w:type="paragraph" w:customStyle="1" w:styleId="Normal1">
    <w:name w:val="Normal1"/>
    <w:rsid w:val="00D70538"/>
    <w:pPr>
      <w:spacing w:after="0"/>
    </w:pPr>
    <w:rPr>
      <w:rFonts w:ascii="Arial" w:eastAsia="Arial" w:hAnsi="Arial" w:cs="Arial"/>
      <w:lang w:val="en-GB"/>
    </w:rPr>
  </w:style>
  <w:style w:type="character" w:styleId="Emphasis">
    <w:name w:val="Emphasis"/>
    <w:uiPriority w:val="20"/>
    <w:qFormat/>
    <w:rsid w:val="001F3278"/>
    <w:rPr>
      <w:i/>
      <w:iCs/>
    </w:rPr>
  </w:style>
  <w:style w:type="paragraph" w:styleId="Caption">
    <w:name w:val="caption"/>
    <w:basedOn w:val="Normal"/>
    <w:next w:val="Normal"/>
    <w:link w:val="CaptionChar"/>
    <w:uiPriority w:val="35"/>
    <w:unhideWhenUsed/>
    <w:qFormat/>
    <w:rsid w:val="006C7DCA"/>
    <w:pPr>
      <w:spacing w:line="240" w:lineRule="auto"/>
    </w:pPr>
    <w:rPr>
      <w:b/>
      <w:bCs/>
      <w:color w:val="4F81BD" w:themeColor="accent1"/>
      <w:sz w:val="18"/>
      <w:szCs w:val="18"/>
    </w:rPr>
  </w:style>
  <w:style w:type="character" w:customStyle="1" w:styleId="element-citation">
    <w:name w:val="element-citation"/>
    <w:basedOn w:val="DefaultParagraphFont"/>
    <w:rsid w:val="00B31807"/>
  </w:style>
  <w:style w:type="character" w:customStyle="1" w:styleId="nowrap">
    <w:name w:val="nowrap"/>
    <w:basedOn w:val="DefaultParagraphFont"/>
    <w:rsid w:val="00B31807"/>
  </w:style>
  <w:style w:type="character" w:customStyle="1" w:styleId="ref-journal">
    <w:name w:val="ref-journal"/>
    <w:basedOn w:val="DefaultParagraphFont"/>
    <w:rsid w:val="00B31807"/>
  </w:style>
  <w:style w:type="character" w:customStyle="1" w:styleId="ref-vol">
    <w:name w:val="ref-vol"/>
    <w:basedOn w:val="DefaultParagraphFont"/>
    <w:rsid w:val="00B31807"/>
  </w:style>
  <w:style w:type="character" w:customStyle="1" w:styleId="Heading3Char">
    <w:name w:val="Heading 3 Char"/>
    <w:basedOn w:val="DefaultParagraphFont"/>
    <w:link w:val="Heading3"/>
    <w:rsid w:val="00AA44BA"/>
    <w:rPr>
      <w:rFonts w:ascii="SimSun" w:eastAsia="SimSun" w:hAnsi="SimSun" w:cs="Times New Roman"/>
      <w:b/>
      <w:bCs/>
      <w:sz w:val="27"/>
      <w:szCs w:val="27"/>
      <w:lang w:val="en-US" w:eastAsia="zh-CN"/>
    </w:rPr>
  </w:style>
  <w:style w:type="character" w:customStyle="1" w:styleId="Heading4Char">
    <w:name w:val="Heading 4 Char"/>
    <w:basedOn w:val="DefaultParagraphFont"/>
    <w:link w:val="Heading4"/>
    <w:rsid w:val="00AA44BA"/>
    <w:rPr>
      <w:rFonts w:ascii="SimSun" w:eastAsia="SimSun" w:hAnsi="SimSun" w:cs="Times New Roman"/>
      <w:b/>
      <w:bCs/>
      <w:sz w:val="24"/>
      <w:szCs w:val="24"/>
      <w:lang w:val="en-US" w:eastAsia="zh-CN"/>
    </w:rPr>
  </w:style>
  <w:style w:type="character" w:styleId="Strong">
    <w:name w:val="Strong"/>
    <w:uiPriority w:val="22"/>
    <w:qFormat/>
    <w:rsid w:val="00AA44BA"/>
    <w:rPr>
      <w:b/>
      <w:bCs/>
    </w:rPr>
  </w:style>
  <w:style w:type="paragraph" w:styleId="ListParagraph">
    <w:name w:val="List Paragraph"/>
    <w:basedOn w:val="Normal"/>
    <w:uiPriority w:val="34"/>
    <w:qFormat/>
    <w:rsid w:val="00AA44BA"/>
    <w:pPr>
      <w:ind w:left="720"/>
      <w:contextualSpacing/>
    </w:pPr>
  </w:style>
  <w:style w:type="paragraph" w:customStyle="1" w:styleId="Imagecaption">
    <w:name w:val="Image_caption"/>
    <w:basedOn w:val="Caption"/>
    <w:link w:val="ImagecaptionChar"/>
    <w:qFormat/>
    <w:rsid w:val="00AA44BA"/>
    <w:pPr>
      <w:jc w:val="center"/>
    </w:pPr>
    <w:rPr>
      <w:rFonts w:ascii="Times New Roman" w:eastAsia="Times New Roman" w:hAnsi="Times New Roman" w:cs="Times New Roman"/>
      <w:bCs w:val="0"/>
      <w:color w:val="1F4E78"/>
      <w:kern w:val="24"/>
      <w:sz w:val="22"/>
      <w:szCs w:val="24"/>
      <w:lang w:val="en-GB" w:eastAsia="en-IN"/>
    </w:rPr>
  </w:style>
  <w:style w:type="character" w:customStyle="1" w:styleId="CaptionChar">
    <w:name w:val="Caption Char"/>
    <w:basedOn w:val="DefaultParagraphFont"/>
    <w:link w:val="Caption"/>
    <w:uiPriority w:val="35"/>
    <w:rsid w:val="00AA44BA"/>
    <w:rPr>
      <w:b/>
      <w:bCs/>
      <w:color w:val="4F81BD" w:themeColor="accent1"/>
      <w:sz w:val="18"/>
      <w:szCs w:val="18"/>
    </w:rPr>
  </w:style>
  <w:style w:type="character" w:customStyle="1" w:styleId="ImagecaptionChar">
    <w:name w:val="Image_caption Char"/>
    <w:basedOn w:val="CaptionChar"/>
    <w:link w:val="Imagecaption"/>
    <w:rsid w:val="00AA44BA"/>
    <w:rPr>
      <w:rFonts w:ascii="Times New Roman" w:eastAsia="Times New Roman" w:hAnsi="Times New Roman" w:cs="Times New Roman"/>
      <w:b/>
      <w:bCs w:val="0"/>
      <w:color w:val="1F4E78"/>
      <w:kern w:val="24"/>
      <w:sz w:val="18"/>
      <w:szCs w:val="24"/>
      <w:lang w:val="en-GB" w:eastAsia="en-IN"/>
    </w:rPr>
  </w:style>
  <w:style w:type="paragraph" w:customStyle="1" w:styleId="DecimalAligned">
    <w:name w:val="Decimal Aligned"/>
    <w:basedOn w:val="Normal"/>
    <w:uiPriority w:val="40"/>
    <w:qFormat/>
    <w:rsid w:val="00C93295"/>
    <w:pPr>
      <w:tabs>
        <w:tab w:val="decimal" w:pos="360"/>
      </w:tabs>
    </w:pPr>
    <w:rPr>
      <w:rFonts w:eastAsiaTheme="minorEastAsia" w:cs="Times New Roman"/>
      <w:lang w:val="en-US"/>
    </w:rPr>
  </w:style>
  <w:style w:type="character" w:styleId="SubtleEmphasis">
    <w:name w:val="Subtle Emphasis"/>
    <w:basedOn w:val="DefaultParagraphFont"/>
    <w:uiPriority w:val="19"/>
    <w:qFormat/>
    <w:rsid w:val="00C93295"/>
    <w:rPr>
      <w:i/>
      <w:iCs/>
    </w:rPr>
  </w:style>
  <w:style w:type="table" w:customStyle="1" w:styleId="LightShading-Accent11">
    <w:name w:val="Light Shading - Accent 11"/>
    <w:basedOn w:val="TableNormal"/>
    <w:uiPriority w:val="60"/>
    <w:rsid w:val="00C93295"/>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b-25">
    <w:name w:val="mb-2.5"/>
    <w:basedOn w:val="Normal"/>
    <w:rsid w:val="00972A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ssue-underline">
    <w:name w:val="issue-underline"/>
    <w:basedOn w:val="DefaultParagraphFont"/>
    <w:rsid w:val="00972A1A"/>
  </w:style>
  <w:style w:type="paragraph" w:styleId="BodyText">
    <w:name w:val="Body Text"/>
    <w:basedOn w:val="Normal"/>
    <w:link w:val="BodyTextChar"/>
    <w:uiPriority w:val="1"/>
    <w:qFormat/>
    <w:rsid w:val="00C4365F"/>
    <w:pPr>
      <w:widowControl w:val="0"/>
      <w:autoSpaceDE w:val="0"/>
      <w:autoSpaceDN w:val="0"/>
      <w:spacing w:after="0" w:line="240" w:lineRule="auto"/>
    </w:pPr>
    <w:rPr>
      <w:rFonts w:ascii="Cambria" w:eastAsia="Cambria" w:hAnsi="Cambria" w:cs="Cambria"/>
      <w:lang w:val="en-GB" w:eastAsia="en-GB"/>
    </w:rPr>
  </w:style>
  <w:style w:type="character" w:customStyle="1" w:styleId="BodyTextChar">
    <w:name w:val="Body Text Char"/>
    <w:basedOn w:val="DefaultParagraphFont"/>
    <w:link w:val="BodyText"/>
    <w:uiPriority w:val="1"/>
    <w:rsid w:val="00C4365F"/>
    <w:rPr>
      <w:rFonts w:ascii="Cambria" w:eastAsia="Cambria" w:hAnsi="Cambria" w:cs="Cambria"/>
      <w:lang w:val="en-GB" w:eastAsia="en-GB"/>
    </w:rPr>
  </w:style>
  <w:style w:type="character" w:styleId="HTMLCite">
    <w:name w:val="HTML Cite"/>
    <w:basedOn w:val="DefaultParagraphFont"/>
    <w:uiPriority w:val="99"/>
    <w:semiHidden/>
    <w:unhideWhenUsed/>
    <w:rsid w:val="00C4365F"/>
    <w:rPr>
      <w:i/>
      <w:iCs/>
    </w:rPr>
  </w:style>
  <w:style w:type="character" w:styleId="UnresolvedMention">
    <w:name w:val="Unresolved Mention"/>
    <w:basedOn w:val="DefaultParagraphFont"/>
    <w:uiPriority w:val="99"/>
    <w:semiHidden/>
    <w:unhideWhenUsed/>
    <w:rsid w:val="00DB6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21" Type="http://schemas.openxmlformats.org/officeDocument/2006/relationships/oleObject" Target="embeddings/oleObject2.bin"/><Relationship Id="rId42" Type="http://schemas.openxmlformats.org/officeDocument/2006/relationships/oleObject" Target="embeddings/oleObject12.bin"/><Relationship Id="rId47" Type="http://schemas.openxmlformats.org/officeDocument/2006/relationships/image" Target="media/image22.em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3.emf"/><Relationship Id="rId11" Type="http://schemas.openxmlformats.org/officeDocument/2006/relationships/hyperlink" Target="https://crossmark.crossref.org/dialog/?doi=10.52756/bhstiid.2024.e01.002&amp;domain=iaph.in" TargetMode="External"/><Relationship Id="rId24" Type="http://schemas.openxmlformats.org/officeDocument/2006/relationships/image" Target="media/image11.emf"/><Relationship Id="rId32" Type="http://schemas.openxmlformats.org/officeDocument/2006/relationships/oleObject" Target="embeddings/oleObject7.bin"/><Relationship Id="rId37" Type="http://schemas.openxmlformats.org/officeDocument/2006/relationships/image" Target="media/image17.emf"/><Relationship Id="rId40" Type="http://schemas.openxmlformats.org/officeDocument/2006/relationships/oleObject" Target="embeddings/oleObject11.bin"/><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oleObject" Target="embeddings/oleObject20.bin"/><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ubs.rsc.org/en/results?searchtext=Author%3AQazi%20Naveed%20Ahmed" TargetMode="External"/><Relationship Id="rId1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image" Target="media/image15.e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8.emf"/><Relationship Id="rId67" Type="http://schemas.openxmlformats.org/officeDocument/2006/relationships/header" Target="header3.xml"/><Relationship Id="rId20" Type="http://schemas.openxmlformats.org/officeDocument/2006/relationships/image" Target="media/image9.emf"/><Relationship Id="rId41" Type="http://schemas.openxmlformats.org/officeDocument/2006/relationships/image" Target="media/image19.emf"/><Relationship Id="rId54" Type="http://schemas.openxmlformats.org/officeDocument/2006/relationships/oleObject" Target="embeddings/oleObject18.bin"/><Relationship Id="rId62" Type="http://schemas.openxmlformats.org/officeDocument/2006/relationships/image" Target="media/image29.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hyperlink" Target="https://pubs.rsc.org/en/results?searchtext=Author%3AVin%C3%ADcius%20R.%20D.%20Pereira" TargetMode="External"/><Relationship Id="rId36" Type="http://schemas.openxmlformats.org/officeDocument/2006/relationships/oleObject" Target="embeddings/oleObject9.bin"/><Relationship Id="rId49" Type="http://schemas.openxmlformats.org/officeDocument/2006/relationships/image" Target="media/image23.emf"/><Relationship Id="rId57" Type="http://schemas.openxmlformats.org/officeDocument/2006/relationships/image" Target="media/image27.emf"/><Relationship Id="rId10" Type="http://schemas.openxmlformats.org/officeDocument/2006/relationships/hyperlink" Target="https://doi.org/10.52756/%20bhstiid.2024.e01.002" TargetMode="External"/><Relationship Id="rId31" Type="http://schemas.openxmlformats.org/officeDocument/2006/relationships/image" Target="media/image14.e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2756/%20bhstiid.2024.e01.002" TargetMode="External"/><Relationship Id="rId13" Type="http://schemas.openxmlformats.org/officeDocument/2006/relationships/image" Target="media/image3.png"/><Relationship Id="rId18" Type="http://schemas.openxmlformats.org/officeDocument/2006/relationships/image" Target="media/image8.emf"/><Relationship Id="rId39" Type="http://schemas.openxmlformats.org/officeDocument/2006/relationships/image" Target="media/image18.e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26.emf"/></Relationships>
</file>

<file path=word/_rels/footer3.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Luí21</b:Tag>
    <b:SourceType>JournalArticle</b:SourceType>
    <b:Guid>{9FF1DE1E-FB69-43DE-8EA6-7A9514099D6C}</b:Guid>
    <b:Author>
      <b:Author>
        <b:NameList>
          <b:Person>
            <b:Last>Luís Fernando Amato-Lourenço</b:Last>
            <b:First>Regiana</b:First>
            <b:Middle>Carvalho-Oliveira, Gabriel Ribeiro Júnior, Luciana dos Santos Galvao, Romulo Augusto Ando, Thais Mauad</b:Middle>
          </b:Person>
        </b:NameList>
      </b:Author>
    </b:Author>
    <b:Title>Presence of airborne microplastics in human lung tissue</b:Title>
    <b:JournalName>Journal of Hazardous Materials </b:JournalName>
    <b:Year>2021</b:Year>
    <b:RefOrder>6</b:RefOrder>
  </b:Source>
</b:Sources>
</file>

<file path=customXml/itemProps1.xml><?xml version="1.0" encoding="utf-8"?>
<ds:datastoreItem xmlns:ds="http://schemas.openxmlformats.org/officeDocument/2006/customXml" ds:itemID="{96FA831B-D5B9-4975-B69F-7308891E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7548</Words>
  <Characters>43024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DarkWorld_pc</dc:creator>
  <cp:lastModifiedBy>Udita</cp:lastModifiedBy>
  <cp:revision>2</cp:revision>
  <cp:lastPrinted>2024-05-15T04:30:00Z</cp:lastPrinted>
  <dcterms:created xsi:type="dcterms:W3CDTF">2024-05-17T14:13:00Z</dcterms:created>
  <dcterms:modified xsi:type="dcterms:W3CDTF">2024-05-17T14:13:00Z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83039c430eb3bebad9d6de5e025ba39ea577388e88f5d117a641a279e9732930</vt:lpwstr>
  </property>
</Properties>
</file>